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520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rPr>
      </w:pPr>
      <w:bookmarkStart w:id="0" w:name="_Toc86202581"/>
    </w:p>
    <w:p w14:paraId="1E854BD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auto"/>
          <w:sz w:val="24"/>
          <w:szCs w:val="24"/>
          <w:highlight w:val="none"/>
        </w:rPr>
      </w:pPr>
    </w:p>
    <w:p w14:paraId="128484F3">
      <w:pPr>
        <w:pStyle w:val="18"/>
        <w:rPr>
          <w:rFonts w:hint="eastAsia"/>
          <w:color w:val="auto"/>
        </w:rPr>
      </w:pPr>
    </w:p>
    <w:p w14:paraId="5B419A9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48"/>
          <w:szCs w:val="48"/>
          <w:lang w:eastAsia="zh-CN"/>
        </w:rPr>
      </w:pPr>
      <w:r>
        <w:rPr>
          <w:rFonts w:hint="eastAsia" w:ascii="宋体" w:hAnsi="宋体" w:eastAsia="宋体" w:cs="宋体"/>
          <w:b/>
          <w:bCs/>
          <w:color w:val="auto"/>
          <w:sz w:val="48"/>
          <w:szCs w:val="48"/>
          <w:lang w:eastAsia="zh-CN"/>
        </w:rPr>
        <w:t>长治幼儿师范高等专科学校2024年</w:t>
      </w:r>
    </w:p>
    <w:p w14:paraId="7673DF0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kern w:val="44"/>
          <w:sz w:val="52"/>
          <w:szCs w:val="52"/>
          <w:highlight w:val="none"/>
          <w:lang w:val="en-US"/>
        </w:rPr>
      </w:pPr>
      <w:r>
        <w:rPr>
          <w:rFonts w:hint="eastAsia" w:ascii="宋体" w:hAnsi="宋体" w:eastAsia="宋体" w:cs="宋体"/>
          <w:b/>
          <w:bCs/>
          <w:color w:val="auto"/>
          <w:sz w:val="48"/>
          <w:szCs w:val="48"/>
          <w:lang w:eastAsia="zh-CN"/>
        </w:rPr>
        <w:t>校园文化建设项目</w:t>
      </w:r>
    </w:p>
    <w:p w14:paraId="7B6009C3">
      <w:pPr>
        <w:pStyle w:val="18"/>
        <w:rPr>
          <w:rFonts w:hint="eastAsia"/>
          <w:color w:val="auto"/>
        </w:rPr>
      </w:pPr>
    </w:p>
    <w:p w14:paraId="58E0164E">
      <w:pPr>
        <w:pStyle w:val="18"/>
        <w:rPr>
          <w:rFonts w:hint="eastAsia" w:ascii="宋体" w:hAnsi="宋体" w:eastAsia="宋体" w:cs="宋体"/>
          <w:color w:val="auto"/>
        </w:rPr>
      </w:pPr>
    </w:p>
    <w:p w14:paraId="5205E304">
      <w:pPr>
        <w:pStyle w:val="18"/>
        <w:rPr>
          <w:rFonts w:hint="eastAsia" w:ascii="宋体" w:hAnsi="宋体" w:eastAsia="宋体" w:cs="宋体"/>
          <w:color w:val="auto"/>
        </w:rPr>
      </w:pPr>
    </w:p>
    <w:p w14:paraId="2BE5A838">
      <w:pPr>
        <w:pStyle w:val="18"/>
        <w:rPr>
          <w:rFonts w:hint="eastAsia" w:ascii="宋体" w:hAnsi="宋体" w:eastAsia="宋体" w:cs="宋体"/>
          <w:color w:val="auto"/>
        </w:rPr>
      </w:pPr>
    </w:p>
    <w:p w14:paraId="77807A87">
      <w:pPr>
        <w:pStyle w:val="18"/>
        <w:rPr>
          <w:rFonts w:hint="eastAsia" w:ascii="宋体" w:hAnsi="宋体" w:eastAsia="宋体" w:cs="宋体"/>
          <w:color w:val="auto"/>
        </w:rPr>
      </w:pPr>
    </w:p>
    <w:p w14:paraId="733E72C1">
      <w:pPr>
        <w:pStyle w:val="18"/>
        <w:rPr>
          <w:rFonts w:hint="eastAsia" w:ascii="宋体" w:hAnsi="宋体" w:eastAsia="宋体" w:cs="宋体"/>
          <w:color w:val="auto"/>
        </w:rPr>
      </w:pPr>
    </w:p>
    <w:p w14:paraId="665EE094">
      <w:pPr>
        <w:pStyle w:val="18"/>
        <w:rPr>
          <w:rFonts w:hint="eastAsia" w:ascii="宋体" w:hAnsi="宋体" w:eastAsia="宋体" w:cs="宋体"/>
          <w:color w:val="auto"/>
        </w:rPr>
      </w:pPr>
    </w:p>
    <w:p w14:paraId="7282EE8E">
      <w:pPr>
        <w:pStyle w:val="18"/>
        <w:rPr>
          <w:rFonts w:hint="eastAsia" w:ascii="宋体" w:hAnsi="宋体" w:eastAsia="宋体" w:cs="宋体"/>
          <w:color w:val="auto"/>
        </w:rPr>
      </w:pPr>
    </w:p>
    <w:p w14:paraId="2D480553">
      <w:pPr>
        <w:widowControl/>
        <w:snapToGrid w:val="0"/>
        <w:spacing w:line="360" w:lineRule="auto"/>
        <w:jc w:val="center"/>
        <w:rPr>
          <w:rFonts w:hint="eastAsia" w:ascii="宋体" w:hAnsi="宋体" w:eastAsia="宋体" w:cs="宋体"/>
          <w:b/>
          <w:bCs/>
          <w:color w:val="auto"/>
          <w:kern w:val="44"/>
          <w:sz w:val="72"/>
          <w:szCs w:val="72"/>
          <w:highlight w:val="none"/>
        </w:rPr>
      </w:pPr>
      <w:r>
        <w:rPr>
          <w:rFonts w:hint="eastAsia" w:ascii="宋体" w:hAnsi="宋体" w:eastAsia="宋体" w:cs="宋体"/>
          <w:b/>
          <w:bCs/>
          <w:color w:val="auto"/>
          <w:kern w:val="44"/>
          <w:sz w:val="72"/>
          <w:szCs w:val="72"/>
          <w:highlight w:val="none"/>
        </w:rPr>
        <w:t>竞争性</w:t>
      </w:r>
      <w:r>
        <w:rPr>
          <w:rFonts w:hint="eastAsia" w:ascii="宋体" w:hAnsi="宋体" w:eastAsia="宋体" w:cs="宋体"/>
          <w:b/>
          <w:bCs/>
          <w:color w:val="auto"/>
          <w:kern w:val="44"/>
          <w:sz w:val="72"/>
          <w:szCs w:val="72"/>
          <w:highlight w:val="none"/>
          <w:lang w:val="en-US" w:eastAsia="zh-CN"/>
        </w:rPr>
        <w:t>谈判</w:t>
      </w:r>
      <w:r>
        <w:rPr>
          <w:rFonts w:hint="eastAsia" w:ascii="宋体" w:hAnsi="宋体" w:eastAsia="宋体" w:cs="宋体"/>
          <w:b/>
          <w:bCs/>
          <w:color w:val="auto"/>
          <w:kern w:val="44"/>
          <w:sz w:val="72"/>
          <w:szCs w:val="72"/>
          <w:highlight w:val="none"/>
        </w:rPr>
        <w:t>文件</w:t>
      </w:r>
    </w:p>
    <w:p w14:paraId="7A23023A">
      <w:pPr>
        <w:autoSpaceDE/>
        <w:autoSpaceDN/>
        <w:adjustRightInd/>
        <w:spacing w:line="360" w:lineRule="auto"/>
        <w:jc w:val="center"/>
        <w:outlineLvl w:val="0"/>
        <w:rPr>
          <w:rFonts w:hint="default" w:ascii="宋体" w:hAnsi="宋体" w:eastAsia="宋体" w:cs="宋体"/>
          <w:b/>
          <w:bCs/>
          <w:color w:val="auto"/>
          <w:kern w:val="44"/>
          <w:sz w:val="32"/>
          <w:szCs w:val="32"/>
          <w:highlight w:val="none"/>
          <w:lang w:val="en-US" w:eastAsia="zh-CN"/>
        </w:rPr>
      </w:pPr>
      <w:bookmarkStart w:id="1" w:name="_Toc21518"/>
      <w:bookmarkStart w:id="2" w:name="_Toc4585"/>
      <w:r>
        <w:rPr>
          <w:rFonts w:hint="eastAsia" w:ascii="宋体" w:hAnsi="宋体" w:eastAsia="宋体" w:cs="宋体"/>
          <w:b/>
          <w:bCs/>
          <w:color w:val="auto"/>
          <w:kern w:val="44"/>
          <w:sz w:val="32"/>
          <w:szCs w:val="32"/>
          <w:highlight w:val="none"/>
        </w:rPr>
        <w:t>项目编号：</w:t>
      </w:r>
      <w:bookmarkEnd w:id="1"/>
      <w:bookmarkEnd w:id="2"/>
      <w:r>
        <w:rPr>
          <w:rFonts w:hint="eastAsia" w:ascii="宋体" w:hAnsi="宋体" w:eastAsia="宋体" w:cs="宋体"/>
          <w:b/>
          <w:bCs/>
          <w:color w:val="auto"/>
          <w:kern w:val="44"/>
          <w:sz w:val="32"/>
          <w:szCs w:val="32"/>
          <w:highlight w:val="none"/>
          <w:lang w:val="en-US" w:eastAsia="zh-CN"/>
        </w:rPr>
        <w:t>SXGDHW202410-05</w:t>
      </w:r>
    </w:p>
    <w:p w14:paraId="3513037D">
      <w:pPr>
        <w:pStyle w:val="11"/>
        <w:rPr>
          <w:rFonts w:hint="eastAsia" w:ascii="宋体" w:hAnsi="宋体" w:eastAsia="宋体" w:cs="宋体"/>
          <w:color w:val="auto"/>
          <w:lang w:val="en-US" w:eastAsia="zh-CN"/>
        </w:rPr>
      </w:pPr>
    </w:p>
    <w:p w14:paraId="7F40171A">
      <w:pPr>
        <w:widowControl/>
        <w:snapToGrid w:val="0"/>
        <w:spacing w:line="360" w:lineRule="auto"/>
        <w:jc w:val="center"/>
        <w:rPr>
          <w:rFonts w:hint="eastAsia" w:ascii="宋体" w:hAnsi="宋体" w:eastAsia="宋体" w:cs="宋体"/>
          <w:color w:val="auto"/>
          <w:kern w:val="44"/>
          <w:sz w:val="32"/>
          <w:szCs w:val="32"/>
          <w:highlight w:val="none"/>
          <w:lang w:val="en-US" w:eastAsia="zh-CN"/>
        </w:rPr>
      </w:pPr>
    </w:p>
    <w:p w14:paraId="6A7C01E0">
      <w:pPr>
        <w:widowControl/>
        <w:snapToGrid w:val="0"/>
        <w:jc w:val="center"/>
        <w:rPr>
          <w:rFonts w:hint="eastAsia" w:ascii="宋体" w:hAnsi="宋体" w:eastAsia="宋体" w:cs="宋体"/>
          <w:b/>
          <w:bCs/>
          <w:color w:val="auto"/>
          <w:kern w:val="44"/>
          <w:sz w:val="44"/>
          <w:szCs w:val="44"/>
          <w:highlight w:val="none"/>
        </w:rPr>
      </w:pPr>
    </w:p>
    <w:p w14:paraId="3EECE36D">
      <w:pPr>
        <w:pStyle w:val="18"/>
        <w:rPr>
          <w:rFonts w:hint="eastAsia" w:ascii="宋体" w:hAnsi="宋体" w:eastAsia="宋体" w:cs="宋体"/>
          <w:color w:val="auto"/>
        </w:rPr>
      </w:pPr>
    </w:p>
    <w:p w14:paraId="511E3B8A">
      <w:pPr>
        <w:pStyle w:val="18"/>
        <w:rPr>
          <w:rFonts w:hint="eastAsia" w:ascii="宋体" w:hAnsi="宋体" w:eastAsia="宋体" w:cs="宋体"/>
          <w:color w:val="auto"/>
        </w:rPr>
      </w:pPr>
    </w:p>
    <w:p w14:paraId="1E48271A">
      <w:pPr>
        <w:pStyle w:val="18"/>
        <w:rPr>
          <w:rFonts w:hint="eastAsia" w:ascii="宋体" w:hAnsi="宋体" w:eastAsia="宋体" w:cs="宋体"/>
          <w:color w:val="auto"/>
        </w:rPr>
      </w:pPr>
    </w:p>
    <w:p w14:paraId="73DDFC5A">
      <w:pPr>
        <w:keepNext w:val="0"/>
        <w:keepLines w:val="0"/>
        <w:pageBreakBefore w:val="0"/>
        <w:kinsoku/>
        <w:wordWrap/>
        <w:overflowPunct/>
        <w:topLinePunct w:val="0"/>
        <w:autoSpaceDE w:val="0"/>
        <w:autoSpaceDN w:val="0"/>
        <w:bidi w:val="0"/>
        <w:adjustRightInd w:val="0"/>
        <w:snapToGrid w:val="0"/>
        <w:spacing w:line="240" w:lineRule="auto"/>
        <w:jc w:val="both"/>
        <w:textAlignment w:val="auto"/>
        <w:rPr>
          <w:rFonts w:hint="eastAsia" w:ascii="宋体" w:hAnsi="宋体" w:eastAsia="宋体" w:cs="宋体"/>
          <w:b/>
          <w:bCs/>
          <w:color w:val="auto"/>
          <w:kern w:val="44"/>
          <w:sz w:val="30"/>
          <w:szCs w:val="30"/>
          <w:highlight w:val="none"/>
        </w:rPr>
      </w:pPr>
    </w:p>
    <w:p w14:paraId="106195E5">
      <w:pPr>
        <w:keepNext w:val="0"/>
        <w:keepLines w:val="0"/>
        <w:pageBreakBefore w:val="0"/>
        <w:widowControl w:val="0"/>
        <w:kinsoku/>
        <w:wordWrap/>
        <w:overflowPunct/>
        <w:topLinePunct w:val="0"/>
        <w:autoSpaceDE w:val="0"/>
        <w:autoSpaceDN w:val="0"/>
        <w:bidi w:val="0"/>
        <w:adjustRightInd w:val="0"/>
        <w:snapToGrid w:val="0"/>
        <w:spacing w:line="480" w:lineRule="auto"/>
        <w:jc w:val="both"/>
        <w:textAlignment w:val="auto"/>
        <w:rPr>
          <w:rFonts w:hint="eastAsia" w:ascii="宋体" w:hAnsi="宋体" w:eastAsia="宋体" w:cs="宋体"/>
          <w:b/>
          <w:bCs/>
          <w:color w:val="auto"/>
          <w:kern w:val="44"/>
          <w:sz w:val="30"/>
          <w:szCs w:val="30"/>
          <w:highlight w:val="none"/>
        </w:rPr>
      </w:pPr>
    </w:p>
    <w:p w14:paraId="445251AA">
      <w:pPr>
        <w:keepNext w:val="0"/>
        <w:keepLines w:val="0"/>
        <w:pageBreakBefore w:val="0"/>
        <w:widowControl w:val="0"/>
        <w:kinsoku/>
        <w:wordWrap/>
        <w:overflowPunct/>
        <w:topLinePunct w:val="0"/>
        <w:autoSpaceDE w:val="0"/>
        <w:autoSpaceDN w:val="0"/>
        <w:bidi w:val="0"/>
        <w:adjustRightInd w:val="0"/>
        <w:snapToGrid w:val="0"/>
        <w:spacing w:line="480" w:lineRule="auto"/>
        <w:jc w:val="center"/>
        <w:textAlignment w:val="auto"/>
        <w:outlineLvl w:val="0"/>
        <w:rPr>
          <w:rFonts w:hint="eastAsia" w:ascii="宋体" w:hAnsi="宋体" w:eastAsia="宋体" w:cs="宋体"/>
          <w:b/>
          <w:bCs/>
          <w:color w:val="auto"/>
          <w:kern w:val="44"/>
          <w:sz w:val="30"/>
          <w:szCs w:val="30"/>
          <w:highlight w:val="none"/>
        </w:rPr>
      </w:pPr>
      <w:bookmarkStart w:id="3" w:name="_Toc32444"/>
      <w:bookmarkStart w:id="4" w:name="_Toc15753"/>
      <w:r>
        <w:rPr>
          <w:rFonts w:hint="eastAsia" w:ascii="宋体" w:hAnsi="宋体" w:eastAsia="宋体" w:cs="宋体"/>
          <w:b/>
          <w:bCs/>
          <w:color w:val="auto"/>
          <w:kern w:val="44"/>
          <w:sz w:val="30"/>
          <w:szCs w:val="30"/>
          <w:highlight w:val="none"/>
        </w:rPr>
        <w:t>采 购</w:t>
      </w:r>
      <w:r>
        <w:rPr>
          <w:rFonts w:hint="eastAsia" w:ascii="宋体" w:hAnsi="宋体" w:eastAsia="宋体" w:cs="宋体"/>
          <w:b/>
          <w:bCs/>
          <w:color w:val="auto"/>
          <w:kern w:val="44"/>
          <w:sz w:val="30"/>
          <w:szCs w:val="30"/>
          <w:highlight w:val="none"/>
        </w:rPr>
        <w:t xml:space="preserve"> 人：</w:t>
      </w:r>
      <w:bookmarkEnd w:id="3"/>
      <w:bookmarkEnd w:id="4"/>
      <w:r>
        <w:rPr>
          <w:rFonts w:hint="eastAsia" w:ascii="宋体" w:hAnsi="宋体" w:eastAsia="宋体" w:cs="宋体"/>
          <w:b/>
          <w:bCs/>
          <w:color w:val="auto"/>
          <w:kern w:val="44"/>
          <w:sz w:val="30"/>
          <w:szCs w:val="30"/>
          <w:highlight w:val="none"/>
          <w:lang w:val="en-US" w:eastAsia="zh-CN"/>
        </w:rPr>
        <w:t>长治幼儿师范高等专科学校</w:t>
      </w:r>
    </w:p>
    <w:p w14:paraId="3D145AB8">
      <w:pPr>
        <w:keepNext w:val="0"/>
        <w:keepLines w:val="0"/>
        <w:pageBreakBefore w:val="0"/>
        <w:widowControl w:val="0"/>
        <w:kinsoku/>
        <w:wordWrap/>
        <w:overflowPunct/>
        <w:topLinePunct w:val="0"/>
        <w:autoSpaceDE w:val="0"/>
        <w:autoSpaceDN w:val="0"/>
        <w:bidi w:val="0"/>
        <w:adjustRightInd w:val="0"/>
        <w:snapToGrid w:val="0"/>
        <w:spacing w:line="480" w:lineRule="auto"/>
        <w:jc w:val="center"/>
        <w:textAlignment w:val="auto"/>
        <w:outlineLvl w:val="0"/>
        <w:rPr>
          <w:rFonts w:hint="eastAsia" w:ascii="宋体" w:hAnsi="宋体" w:eastAsia="宋体" w:cs="宋体"/>
          <w:b/>
          <w:bCs/>
          <w:color w:val="auto"/>
          <w:kern w:val="44"/>
          <w:sz w:val="30"/>
          <w:szCs w:val="30"/>
          <w:highlight w:val="none"/>
        </w:rPr>
      </w:pPr>
      <w:bookmarkStart w:id="5" w:name="_Toc24611"/>
      <w:bookmarkStart w:id="6" w:name="_Toc10837"/>
      <w:r>
        <w:rPr>
          <w:rFonts w:hint="eastAsia" w:ascii="宋体" w:hAnsi="宋体" w:eastAsia="宋体" w:cs="宋体"/>
          <w:b/>
          <w:bCs/>
          <w:color w:val="auto"/>
          <w:kern w:val="44"/>
          <w:sz w:val="30"/>
          <w:szCs w:val="30"/>
          <w:highlight w:val="none"/>
        </w:rPr>
        <w:t>代理机构：山西公鼎建设项目管理有限公司</w:t>
      </w:r>
      <w:bookmarkEnd w:id="5"/>
      <w:bookmarkEnd w:id="6"/>
    </w:p>
    <w:p w14:paraId="41C2F39A">
      <w:pPr>
        <w:keepNext w:val="0"/>
        <w:keepLines w:val="0"/>
        <w:pageBreakBefore w:val="0"/>
        <w:widowControl w:val="0"/>
        <w:kinsoku/>
        <w:wordWrap/>
        <w:overflowPunct/>
        <w:topLinePunct w:val="0"/>
        <w:autoSpaceDE w:val="0"/>
        <w:autoSpaceDN w:val="0"/>
        <w:bidi w:val="0"/>
        <w:adjustRightInd w:val="0"/>
        <w:snapToGrid w:val="0"/>
        <w:spacing w:line="480" w:lineRule="auto"/>
        <w:jc w:val="center"/>
        <w:textAlignment w:val="auto"/>
        <w:outlineLvl w:val="0"/>
        <w:rPr>
          <w:rFonts w:hint="eastAsia" w:ascii="宋体" w:hAnsi="宋体" w:eastAsia="宋体" w:cs="宋体"/>
          <w:b/>
          <w:bCs/>
          <w:color w:val="auto"/>
          <w:kern w:val="44"/>
          <w:sz w:val="30"/>
          <w:szCs w:val="30"/>
          <w:highlight w:val="none"/>
        </w:rPr>
      </w:pPr>
      <w:bookmarkStart w:id="7" w:name="_Toc9240"/>
      <w:bookmarkStart w:id="8" w:name="_Toc28174"/>
      <w:r>
        <w:rPr>
          <w:rFonts w:hint="eastAsia" w:ascii="宋体" w:hAnsi="宋体" w:eastAsia="宋体" w:cs="宋体"/>
          <w:b/>
          <w:bCs/>
          <w:color w:val="auto"/>
          <w:kern w:val="44"/>
          <w:sz w:val="30"/>
          <w:szCs w:val="30"/>
          <w:highlight w:val="none"/>
        </w:rPr>
        <w:t>日期：</w:t>
      </w:r>
      <w:r>
        <w:rPr>
          <w:rFonts w:hint="eastAsia" w:ascii="宋体" w:hAnsi="宋体" w:eastAsia="宋体" w:cs="宋体"/>
          <w:b/>
          <w:bCs/>
          <w:color w:val="auto"/>
          <w:kern w:val="44"/>
          <w:sz w:val="30"/>
          <w:szCs w:val="30"/>
          <w:highlight w:val="none"/>
          <w:lang w:val="en-US" w:eastAsia="zh-CN"/>
        </w:rPr>
        <w:t>二〇二四</w:t>
      </w:r>
      <w:r>
        <w:rPr>
          <w:rFonts w:hint="eastAsia" w:ascii="宋体" w:hAnsi="宋体" w:eastAsia="宋体" w:cs="宋体"/>
          <w:b/>
          <w:bCs/>
          <w:color w:val="auto"/>
          <w:kern w:val="44"/>
          <w:sz w:val="30"/>
          <w:szCs w:val="30"/>
          <w:highlight w:val="none"/>
        </w:rPr>
        <w:t>年</w:t>
      </w:r>
      <w:r>
        <w:rPr>
          <w:rFonts w:hint="eastAsia" w:ascii="宋体" w:hAnsi="宋体" w:eastAsia="宋体" w:cs="宋体"/>
          <w:b/>
          <w:bCs/>
          <w:color w:val="auto"/>
          <w:kern w:val="44"/>
          <w:sz w:val="30"/>
          <w:szCs w:val="30"/>
          <w:highlight w:val="none"/>
          <w:lang w:val="en-US" w:eastAsia="zh-CN"/>
        </w:rPr>
        <w:t>十</w:t>
      </w:r>
      <w:r>
        <w:rPr>
          <w:rFonts w:hint="eastAsia" w:ascii="宋体" w:hAnsi="宋体" w:eastAsia="宋体" w:cs="宋体"/>
          <w:b/>
          <w:bCs/>
          <w:color w:val="auto"/>
          <w:kern w:val="44"/>
          <w:sz w:val="30"/>
          <w:szCs w:val="30"/>
          <w:highlight w:val="none"/>
        </w:rPr>
        <w:t>月</w:t>
      </w:r>
      <w:bookmarkEnd w:id="7"/>
      <w:bookmarkEnd w:id="8"/>
    </w:p>
    <w:p w14:paraId="6AC1E727">
      <w:pPr>
        <w:keepNext w:val="0"/>
        <w:keepLines w:val="0"/>
        <w:pageBreakBefore w:val="0"/>
        <w:widowControl/>
        <w:kinsoku/>
        <w:wordWrap/>
        <w:overflowPunct/>
        <w:topLinePunct w:val="0"/>
        <w:autoSpaceDE w:val="0"/>
        <w:autoSpaceDN w:val="0"/>
        <w:bidi w:val="0"/>
        <w:adjustRightInd w:val="0"/>
        <w:spacing w:line="240" w:lineRule="atLeast"/>
        <w:jc w:val="center"/>
        <w:textAlignment w:val="auto"/>
        <w:rPr>
          <w:rFonts w:hint="eastAsia" w:ascii="宋体" w:hAnsi="宋体" w:eastAsia="宋体" w:cs="宋体"/>
          <w:b/>
          <w:bCs/>
          <w:color w:val="auto"/>
          <w:spacing w:val="20"/>
          <w:kern w:val="0"/>
          <w:sz w:val="32"/>
          <w:szCs w:val="32"/>
          <w:highlight w:val="none"/>
        </w:rPr>
        <w:sectPr>
          <w:headerReference r:id="rId4" w:type="first"/>
          <w:headerReference r:id="rId3" w:type="default"/>
          <w:pgSz w:w="11906" w:h="16838"/>
          <w:pgMar w:top="1440" w:right="1800" w:bottom="1440" w:left="1800" w:header="567" w:footer="992" w:gutter="0"/>
          <w:cols w:space="720" w:num="1"/>
          <w:docGrid w:type="lines" w:linePitch="312" w:charSpace="0"/>
        </w:sectPr>
      </w:pPr>
    </w:p>
    <w:p w14:paraId="42A380EF">
      <w:pPr>
        <w:spacing w:line="360" w:lineRule="auto"/>
        <w:jc w:val="center"/>
        <w:rPr>
          <w:rFonts w:ascii="宋体" w:hAnsi="宋体" w:eastAsia="宋体"/>
          <w:b/>
          <w:bCs/>
          <w:color w:val="auto"/>
          <w:sz w:val="52"/>
          <w:szCs w:val="72"/>
        </w:rPr>
      </w:pPr>
    </w:p>
    <w:p w14:paraId="21BB8B99">
      <w:pPr>
        <w:spacing w:line="360" w:lineRule="auto"/>
        <w:jc w:val="center"/>
        <w:rPr>
          <w:rFonts w:ascii="宋体" w:hAnsi="宋体" w:eastAsia="宋体"/>
          <w:b/>
          <w:bCs/>
          <w:color w:val="auto"/>
          <w:sz w:val="52"/>
          <w:szCs w:val="72"/>
        </w:rPr>
      </w:pPr>
      <w:r>
        <w:rPr>
          <w:rFonts w:ascii="宋体" w:hAnsi="宋体" w:eastAsia="宋体"/>
          <w:b/>
          <w:bCs/>
          <w:color w:val="auto"/>
          <w:sz w:val="52"/>
          <w:szCs w:val="72"/>
        </w:rPr>
        <w:t>目</w:t>
      </w:r>
      <w:r>
        <w:rPr>
          <w:rFonts w:hint="eastAsia" w:ascii="宋体" w:hAnsi="宋体" w:eastAsia="宋体"/>
          <w:b/>
          <w:bCs/>
          <w:color w:val="auto"/>
          <w:sz w:val="52"/>
          <w:szCs w:val="72"/>
          <w:lang w:val="en-US" w:eastAsia="zh-CN"/>
        </w:rPr>
        <w:t xml:space="preserve">  </w:t>
      </w:r>
      <w:r>
        <w:rPr>
          <w:rFonts w:ascii="宋体" w:hAnsi="宋体" w:eastAsia="宋体"/>
          <w:b/>
          <w:bCs/>
          <w:color w:val="auto"/>
          <w:sz w:val="52"/>
          <w:szCs w:val="72"/>
        </w:rPr>
        <w:t>录</w:t>
      </w:r>
    </w:p>
    <w:p w14:paraId="7212B3F1">
      <w:pPr>
        <w:spacing w:before="0" w:beforeLines="0" w:after="0" w:afterLines="0" w:line="240" w:lineRule="auto"/>
        <w:ind w:left="0" w:leftChars="0" w:right="0" w:rightChars="0" w:firstLine="0" w:firstLineChars="0"/>
        <w:jc w:val="center"/>
        <w:rPr>
          <w:rFonts w:ascii="宋体" w:hAnsi="宋体" w:eastAsia="宋体"/>
          <w:b/>
          <w:bCs/>
          <w:color w:val="auto"/>
          <w:sz w:val="52"/>
          <w:szCs w:val="72"/>
        </w:rPr>
      </w:pPr>
    </w:p>
    <w:p w14:paraId="7DC9ACB1">
      <w:pPr>
        <w:spacing w:before="0" w:beforeLines="0" w:after="0" w:afterLines="0" w:line="240" w:lineRule="auto"/>
        <w:ind w:left="0" w:leftChars="0" w:right="0" w:rightChars="0" w:firstLine="0" w:firstLineChars="0"/>
        <w:jc w:val="center"/>
        <w:rPr>
          <w:rFonts w:hint="eastAsia" w:ascii="宋体" w:hAnsi="宋体" w:eastAsia="宋体"/>
          <w:b/>
          <w:bCs/>
          <w:color w:val="auto"/>
          <w:sz w:val="52"/>
          <w:szCs w:val="72"/>
          <w:lang w:val="en-US" w:eastAsia="zh-CN"/>
        </w:rPr>
      </w:pPr>
      <w:r>
        <w:rPr>
          <w:rFonts w:hint="eastAsia" w:ascii="宋体" w:hAnsi="宋体" w:eastAsia="宋体"/>
          <w:b/>
          <w:bCs/>
          <w:color w:val="auto"/>
          <w:sz w:val="52"/>
          <w:szCs w:val="72"/>
          <w:lang w:val="en-US" w:eastAsia="zh-CN"/>
        </w:rPr>
        <w:t xml:space="preserve"> </w:t>
      </w:r>
    </w:p>
    <w:p w14:paraId="31238340">
      <w:pPr>
        <w:pStyle w:val="16"/>
        <w:tabs>
          <w:tab w:val="right" w:leader="dot" w:pos="8306"/>
        </w:tabs>
        <w:rPr>
          <w:color w:val="auto"/>
        </w:rPr>
      </w:pPr>
      <w:r>
        <w:rPr>
          <w:rFonts w:hint="eastAsia"/>
          <w:color w:val="auto"/>
        </w:rPr>
        <w:fldChar w:fldCharType="begin"/>
      </w:r>
      <w:r>
        <w:rPr>
          <w:rFonts w:hint="eastAsia"/>
          <w:color w:val="auto"/>
        </w:rPr>
        <w:instrText xml:space="preserve">TOC \o "1-1" \h \u </w:instrText>
      </w:r>
      <w:r>
        <w:rPr>
          <w:rFonts w:hint="eastAsia"/>
          <w:color w:val="auto"/>
        </w:rPr>
        <w:fldChar w:fldCharType="separate"/>
      </w:r>
    </w:p>
    <w:p w14:paraId="6B672C59">
      <w:pPr>
        <w:pStyle w:val="16"/>
        <w:keepNext w:val="0"/>
        <w:keepLines w:val="0"/>
        <w:pageBreakBefore w:val="0"/>
        <w:widowControl w:val="0"/>
        <w:tabs>
          <w:tab w:val="right" w:leader="dot" w:pos="8306"/>
        </w:tabs>
        <w:kinsoku/>
        <w:wordWrap/>
        <w:overflowPunct/>
        <w:topLinePunct w:val="0"/>
        <w:autoSpaceDE/>
        <w:autoSpaceDN/>
        <w:bidi w:val="0"/>
        <w:adjustRightInd w:val="0"/>
        <w:snapToGrid w:val="0"/>
        <w:spacing w:line="600" w:lineRule="auto"/>
        <w:textAlignment w:val="auto"/>
        <w:rPr>
          <w:b/>
          <w:bCs/>
          <w:color w:val="auto"/>
          <w:sz w:val="32"/>
          <w:szCs w:val="40"/>
        </w:rPr>
      </w:pPr>
      <w:r>
        <w:rPr>
          <w:rFonts w:hint="eastAsia"/>
          <w:b/>
          <w:bCs/>
          <w:color w:val="auto"/>
          <w:sz w:val="32"/>
          <w:szCs w:val="40"/>
        </w:rPr>
        <w:fldChar w:fldCharType="begin"/>
      </w:r>
      <w:r>
        <w:rPr>
          <w:rFonts w:hint="eastAsia"/>
          <w:b/>
          <w:bCs/>
          <w:color w:val="auto"/>
          <w:sz w:val="32"/>
          <w:szCs w:val="40"/>
        </w:rPr>
        <w:instrText xml:space="preserve"> HYPERLINK \l _Toc13061 </w:instrText>
      </w:r>
      <w:r>
        <w:rPr>
          <w:rFonts w:hint="eastAsia"/>
          <w:b/>
          <w:bCs/>
          <w:color w:val="auto"/>
          <w:sz w:val="32"/>
          <w:szCs w:val="40"/>
        </w:rPr>
        <w:fldChar w:fldCharType="separate"/>
      </w:r>
      <w:r>
        <w:rPr>
          <w:rFonts w:hint="eastAsia" w:ascii="宋体" w:hAnsi="宋体" w:eastAsia="宋体" w:cs="宋体"/>
          <w:b/>
          <w:bCs/>
          <w:color w:val="auto"/>
          <w:spacing w:val="20"/>
          <w:kern w:val="0"/>
          <w:sz w:val="32"/>
          <w:szCs w:val="56"/>
        </w:rPr>
        <w:t>第一部分 谈判</w:t>
      </w:r>
      <w:r>
        <w:rPr>
          <w:rFonts w:hint="eastAsia" w:ascii="宋体" w:hAnsi="宋体" w:eastAsia="宋体" w:cs="宋体"/>
          <w:b/>
          <w:bCs/>
          <w:color w:val="auto"/>
          <w:spacing w:val="20"/>
          <w:kern w:val="0"/>
          <w:sz w:val="32"/>
          <w:szCs w:val="56"/>
          <w:lang w:val="en-US" w:eastAsia="zh-CN"/>
        </w:rPr>
        <w:t>采购</w:t>
      </w:r>
      <w:r>
        <w:rPr>
          <w:rFonts w:hint="eastAsia" w:ascii="宋体" w:hAnsi="宋体" w:eastAsia="宋体" w:cs="宋体"/>
          <w:b/>
          <w:bCs/>
          <w:color w:val="auto"/>
          <w:spacing w:val="20"/>
          <w:kern w:val="0"/>
          <w:sz w:val="32"/>
          <w:szCs w:val="56"/>
        </w:rPr>
        <w:t>公告</w:t>
      </w:r>
      <w:r>
        <w:rPr>
          <w:b/>
          <w:bCs/>
          <w:color w:val="auto"/>
          <w:sz w:val="32"/>
          <w:szCs w:val="40"/>
        </w:rPr>
        <w:tab/>
      </w:r>
      <w:r>
        <w:rPr>
          <w:rFonts w:hint="eastAsia"/>
          <w:b/>
          <w:bCs/>
          <w:color w:val="auto"/>
          <w:sz w:val="32"/>
          <w:szCs w:val="40"/>
          <w:lang w:val="en-US" w:eastAsia="zh-CN"/>
        </w:rPr>
        <w:t>1</w:t>
      </w:r>
      <w:r>
        <w:rPr>
          <w:rFonts w:hint="eastAsia"/>
          <w:b/>
          <w:bCs/>
          <w:color w:val="auto"/>
          <w:sz w:val="32"/>
          <w:szCs w:val="40"/>
        </w:rPr>
        <w:fldChar w:fldCharType="end"/>
      </w:r>
    </w:p>
    <w:p w14:paraId="6A3BA961">
      <w:pPr>
        <w:pStyle w:val="16"/>
        <w:keepNext w:val="0"/>
        <w:keepLines w:val="0"/>
        <w:pageBreakBefore w:val="0"/>
        <w:widowControl w:val="0"/>
        <w:tabs>
          <w:tab w:val="right" w:leader="dot" w:pos="8306"/>
        </w:tabs>
        <w:kinsoku/>
        <w:wordWrap/>
        <w:overflowPunct/>
        <w:topLinePunct w:val="0"/>
        <w:autoSpaceDE/>
        <w:autoSpaceDN/>
        <w:bidi w:val="0"/>
        <w:adjustRightInd w:val="0"/>
        <w:snapToGrid w:val="0"/>
        <w:spacing w:line="600" w:lineRule="auto"/>
        <w:textAlignment w:val="auto"/>
        <w:rPr>
          <w:b/>
          <w:bCs/>
          <w:color w:val="auto"/>
          <w:sz w:val="32"/>
          <w:szCs w:val="40"/>
        </w:rPr>
      </w:pPr>
      <w:r>
        <w:rPr>
          <w:rFonts w:hint="eastAsia"/>
          <w:b/>
          <w:bCs/>
          <w:color w:val="auto"/>
          <w:sz w:val="32"/>
          <w:szCs w:val="40"/>
        </w:rPr>
        <w:fldChar w:fldCharType="begin"/>
      </w:r>
      <w:r>
        <w:rPr>
          <w:rFonts w:hint="eastAsia"/>
          <w:b/>
          <w:bCs/>
          <w:color w:val="auto"/>
          <w:sz w:val="32"/>
          <w:szCs w:val="40"/>
        </w:rPr>
        <w:instrText xml:space="preserve"> HYPERLINK \l _Toc18604 </w:instrText>
      </w:r>
      <w:r>
        <w:rPr>
          <w:rFonts w:hint="eastAsia"/>
          <w:b/>
          <w:bCs/>
          <w:color w:val="auto"/>
          <w:sz w:val="32"/>
          <w:szCs w:val="40"/>
        </w:rPr>
        <w:fldChar w:fldCharType="separate"/>
      </w:r>
      <w:r>
        <w:rPr>
          <w:rFonts w:hint="eastAsia" w:ascii="宋体" w:hAnsi="宋体" w:eastAsia="宋体" w:cs="宋体"/>
          <w:b/>
          <w:bCs/>
          <w:color w:val="auto"/>
          <w:spacing w:val="20"/>
          <w:kern w:val="0"/>
          <w:sz w:val="32"/>
          <w:szCs w:val="56"/>
        </w:rPr>
        <w:t xml:space="preserve">第二部分  </w:t>
      </w:r>
      <w:r>
        <w:rPr>
          <w:rFonts w:hint="eastAsia" w:ascii="宋体" w:hAnsi="宋体" w:eastAsia="宋体" w:cs="宋体"/>
          <w:b/>
          <w:bCs/>
          <w:color w:val="auto"/>
          <w:spacing w:val="20"/>
          <w:kern w:val="0"/>
          <w:sz w:val="32"/>
          <w:szCs w:val="56"/>
          <w:lang w:eastAsia="zh-CN"/>
        </w:rPr>
        <w:t>供应商</w:t>
      </w:r>
      <w:r>
        <w:rPr>
          <w:rFonts w:hint="eastAsia" w:ascii="宋体" w:hAnsi="宋体" w:eastAsia="宋体" w:cs="宋体"/>
          <w:b/>
          <w:bCs/>
          <w:color w:val="auto"/>
          <w:spacing w:val="20"/>
          <w:kern w:val="0"/>
          <w:sz w:val="32"/>
          <w:szCs w:val="56"/>
        </w:rPr>
        <w:t>须知</w:t>
      </w:r>
      <w:r>
        <w:rPr>
          <w:b/>
          <w:bCs/>
          <w:color w:val="auto"/>
          <w:sz w:val="32"/>
          <w:szCs w:val="40"/>
        </w:rPr>
        <w:tab/>
      </w:r>
      <w:r>
        <w:rPr>
          <w:b/>
          <w:bCs/>
          <w:color w:val="auto"/>
          <w:sz w:val="32"/>
          <w:szCs w:val="40"/>
        </w:rPr>
        <w:fldChar w:fldCharType="begin"/>
      </w:r>
      <w:r>
        <w:rPr>
          <w:b/>
          <w:bCs/>
          <w:color w:val="auto"/>
          <w:sz w:val="32"/>
          <w:szCs w:val="40"/>
        </w:rPr>
        <w:instrText xml:space="preserve"> PAGEREF _Toc18604 \h </w:instrText>
      </w:r>
      <w:r>
        <w:rPr>
          <w:b/>
          <w:bCs/>
          <w:color w:val="auto"/>
          <w:sz w:val="32"/>
          <w:szCs w:val="40"/>
        </w:rPr>
        <w:fldChar w:fldCharType="separate"/>
      </w:r>
      <w:r>
        <w:rPr>
          <w:b/>
          <w:bCs/>
          <w:color w:val="auto"/>
          <w:sz w:val="32"/>
          <w:szCs w:val="40"/>
        </w:rPr>
        <w:t>5</w:t>
      </w:r>
      <w:r>
        <w:rPr>
          <w:b/>
          <w:bCs/>
          <w:color w:val="auto"/>
          <w:sz w:val="32"/>
          <w:szCs w:val="40"/>
        </w:rPr>
        <w:fldChar w:fldCharType="end"/>
      </w:r>
      <w:r>
        <w:rPr>
          <w:rFonts w:hint="eastAsia"/>
          <w:b/>
          <w:bCs/>
          <w:color w:val="auto"/>
          <w:sz w:val="32"/>
          <w:szCs w:val="40"/>
        </w:rPr>
        <w:fldChar w:fldCharType="end"/>
      </w:r>
    </w:p>
    <w:p w14:paraId="1DF260BA">
      <w:pPr>
        <w:pStyle w:val="16"/>
        <w:keepNext w:val="0"/>
        <w:keepLines w:val="0"/>
        <w:pageBreakBefore w:val="0"/>
        <w:widowControl w:val="0"/>
        <w:tabs>
          <w:tab w:val="right" w:leader="dot" w:pos="8306"/>
        </w:tabs>
        <w:kinsoku/>
        <w:wordWrap/>
        <w:overflowPunct/>
        <w:topLinePunct w:val="0"/>
        <w:autoSpaceDE/>
        <w:autoSpaceDN/>
        <w:bidi w:val="0"/>
        <w:adjustRightInd w:val="0"/>
        <w:snapToGrid w:val="0"/>
        <w:spacing w:line="600" w:lineRule="auto"/>
        <w:textAlignment w:val="auto"/>
        <w:rPr>
          <w:b/>
          <w:bCs/>
          <w:color w:val="auto"/>
          <w:sz w:val="32"/>
          <w:szCs w:val="40"/>
        </w:rPr>
      </w:pPr>
      <w:r>
        <w:rPr>
          <w:rFonts w:hint="eastAsia"/>
          <w:b/>
          <w:bCs/>
          <w:color w:val="auto"/>
          <w:sz w:val="32"/>
          <w:szCs w:val="40"/>
        </w:rPr>
        <w:fldChar w:fldCharType="begin"/>
      </w:r>
      <w:r>
        <w:rPr>
          <w:rFonts w:hint="eastAsia"/>
          <w:b/>
          <w:bCs/>
          <w:color w:val="auto"/>
          <w:sz w:val="32"/>
          <w:szCs w:val="40"/>
        </w:rPr>
        <w:instrText xml:space="preserve"> HYPERLINK \l _Toc17951 </w:instrText>
      </w:r>
      <w:r>
        <w:rPr>
          <w:rFonts w:hint="eastAsia"/>
          <w:b/>
          <w:bCs/>
          <w:color w:val="auto"/>
          <w:sz w:val="32"/>
          <w:szCs w:val="40"/>
        </w:rPr>
        <w:fldChar w:fldCharType="separate"/>
      </w:r>
      <w:r>
        <w:rPr>
          <w:rFonts w:hint="eastAsia" w:ascii="宋体" w:hAnsi="宋体" w:eastAsia="宋体" w:cs="宋体"/>
          <w:b/>
          <w:bCs/>
          <w:color w:val="auto"/>
          <w:spacing w:val="10"/>
          <w:kern w:val="0"/>
          <w:sz w:val="32"/>
          <w:szCs w:val="52"/>
        </w:rPr>
        <w:t>第</w:t>
      </w:r>
      <w:r>
        <w:rPr>
          <w:rFonts w:hint="eastAsia" w:ascii="宋体" w:hAnsi="宋体" w:eastAsia="宋体" w:cs="宋体"/>
          <w:b/>
          <w:bCs/>
          <w:color w:val="auto"/>
          <w:spacing w:val="10"/>
          <w:kern w:val="0"/>
          <w:sz w:val="32"/>
          <w:szCs w:val="52"/>
          <w:lang w:val="en-US" w:eastAsia="zh-CN"/>
        </w:rPr>
        <w:t>三</w:t>
      </w:r>
      <w:r>
        <w:rPr>
          <w:rFonts w:hint="eastAsia" w:ascii="宋体" w:hAnsi="宋体" w:eastAsia="宋体" w:cs="宋体"/>
          <w:b/>
          <w:bCs/>
          <w:color w:val="auto"/>
          <w:spacing w:val="10"/>
          <w:kern w:val="0"/>
          <w:sz w:val="32"/>
          <w:szCs w:val="52"/>
        </w:rPr>
        <w:t>部分 商务、技术要求</w:t>
      </w:r>
      <w:r>
        <w:rPr>
          <w:b/>
          <w:bCs/>
          <w:color w:val="auto"/>
          <w:sz w:val="32"/>
          <w:szCs w:val="40"/>
        </w:rPr>
        <w:tab/>
      </w:r>
      <w:r>
        <w:rPr>
          <w:b/>
          <w:bCs/>
          <w:color w:val="auto"/>
          <w:sz w:val="32"/>
          <w:szCs w:val="40"/>
        </w:rPr>
        <w:fldChar w:fldCharType="begin"/>
      </w:r>
      <w:r>
        <w:rPr>
          <w:b/>
          <w:bCs/>
          <w:color w:val="auto"/>
          <w:sz w:val="32"/>
          <w:szCs w:val="40"/>
        </w:rPr>
        <w:instrText xml:space="preserve"> PAGEREF _Toc17951 \h </w:instrText>
      </w:r>
      <w:r>
        <w:rPr>
          <w:b/>
          <w:bCs/>
          <w:color w:val="auto"/>
          <w:sz w:val="32"/>
          <w:szCs w:val="40"/>
        </w:rPr>
        <w:fldChar w:fldCharType="separate"/>
      </w:r>
      <w:r>
        <w:rPr>
          <w:b/>
          <w:bCs/>
          <w:color w:val="auto"/>
          <w:sz w:val="32"/>
          <w:szCs w:val="40"/>
        </w:rPr>
        <w:t>21</w:t>
      </w:r>
      <w:r>
        <w:rPr>
          <w:b/>
          <w:bCs/>
          <w:color w:val="auto"/>
          <w:sz w:val="32"/>
          <w:szCs w:val="40"/>
        </w:rPr>
        <w:fldChar w:fldCharType="end"/>
      </w:r>
      <w:r>
        <w:rPr>
          <w:rFonts w:hint="eastAsia"/>
          <w:b/>
          <w:bCs/>
          <w:color w:val="auto"/>
          <w:sz w:val="32"/>
          <w:szCs w:val="40"/>
        </w:rPr>
        <w:fldChar w:fldCharType="end"/>
      </w:r>
    </w:p>
    <w:p w14:paraId="52F74908">
      <w:pPr>
        <w:pStyle w:val="16"/>
        <w:keepNext w:val="0"/>
        <w:keepLines w:val="0"/>
        <w:pageBreakBefore w:val="0"/>
        <w:widowControl w:val="0"/>
        <w:tabs>
          <w:tab w:val="right" w:leader="dot" w:pos="8306"/>
        </w:tabs>
        <w:kinsoku/>
        <w:wordWrap/>
        <w:overflowPunct/>
        <w:topLinePunct w:val="0"/>
        <w:autoSpaceDE/>
        <w:autoSpaceDN/>
        <w:bidi w:val="0"/>
        <w:adjustRightInd w:val="0"/>
        <w:snapToGrid w:val="0"/>
        <w:spacing w:line="600" w:lineRule="auto"/>
        <w:textAlignment w:val="auto"/>
        <w:rPr>
          <w:b/>
          <w:bCs/>
          <w:color w:val="auto"/>
          <w:sz w:val="32"/>
          <w:szCs w:val="40"/>
        </w:rPr>
      </w:pPr>
      <w:r>
        <w:rPr>
          <w:rFonts w:hint="eastAsia"/>
          <w:b/>
          <w:bCs/>
          <w:color w:val="auto"/>
          <w:sz w:val="32"/>
          <w:szCs w:val="40"/>
        </w:rPr>
        <w:fldChar w:fldCharType="begin"/>
      </w:r>
      <w:r>
        <w:rPr>
          <w:rFonts w:hint="eastAsia"/>
          <w:b/>
          <w:bCs/>
          <w:color w:val="auto"/>
          <w:sz w:val="32"/>
          <w:szCs w:val="40"/>
        </w:rPr>
        <w:instrText xml:space="preserve"> HYPERLINK \l _Toc30564 </w:instrText>
      </w:r>
      <w:r>
        <w:rPr>
          <w:rFonts w:hint="eastAsia"/>
          <w:b/>
          <w:bCs/>
          <w:color w:val="auto"/>
          <w:sz w:val="32"/>
          <w:szCs w:val="40"/>
        </w:rPr>
        <w:fldChar w:fldCharType="separate"/>
      </w:r>
      <w:r>
        <w:rPr>
          <w:rFonts w:hint="eastAsia" w:ascii="宋体" w:hAnsi="宋体" w:eastAsia="宋体" w:cs="宋体"/>
          <w:b/>
          <w:bCs/>
          <w:color w:val="auto"/>
          <w:spacing w:val="10"/>
          <w:kern w:val="0"/>
          <w:sz w:val="32"/>
          <w:szCs w:val="56"/>
        </w:rPr>
        <w:t>第</w:t>
      </w:r>
      <w:r>
        <w:rPr>
          <w:rFonts w:hint="eastAsia" w:ascii="宋体" w:hAnsi="宋体" w:eastAsia="宋体" w:cs="宋体"/>
          <w:b/>
          <w:bCs/>
          <w:color w:val="auto"/>
          <w:spacing w:val="10"/>
          <w:kern w:val="0"/>
          <w:sz w:val="32"/>
          <w:szCs w:val="56"/>
          <w:lang w:val="en-US" w:eastAsia="zh-CN"/>
        </w:rPr>
        <w:t>四</w:t>
      </w:r>
      <w:r>
        <w:rPr>
          <w:rFonts w:hint="eastAsia" w:ascii="宋体" w:hAnsi="宋体" w:eastAsia="宋体" w:cs="宋体"/>
          <w:b/>
          <w:bCs/>
          <w:color w:val="auto"/>
          <w:spacing w:val="10"/>
          <w:kern w:val="0"/>
          <w:sz w:val="32"/>
          <w:szCs w:val="56"/>
        </w:rPr>
        <w:t>部分  合同原则（仅供参考）</w:t>
      </w:r>
      <w:r>
        <w:rPr>
          <w:b/>
          <w:bCs/>
          <w:color w:val="auto"/>
          <w:sz w:val="32"/>
          <w:szCs w:val="40"/>
        </w:rPr>
        <w:tab/>
      </w:r>
      <w:r>
        <w:rPr>
          <w:b/>
          <w:bCs/>
          <w:color w:val="auto"/>
          <w:sz w:val="32"/>
          <w:szCs w:val="40"/>
        </w:rPr>
        <w:fldChar w:fldCharType="begin"/>
      </w:r>
      <w:r>
        <w:rPr>
          <w:b/>
          <w:bCs/>
          <w:color w:val="auto"/>
          <w:sz w:val="32"/>
          <w:szCs w:val="40"/>
        </w:rPr>
        <w:instrText xml:space="preserve"> PAGEREF _Toc30564 \h </w:instrText>
      </w:r>
      <w:r>
        <w:rPr>
          <w:b/>
          <w:bCs/>
          <w:color w:val="auto"/>
          <w:sz w:val="32"/>
          <w:szCs w:val="40"/>
        </w:rPr>
        <w:fldChar w:fldCharType="separate"/>
      </w:r>
      <w:r>
        <w:rPr>
          <w:b/>
          <w:bCs/>
          <w:color w:val="auto"/>
          <w:sz w:val="32"/>
          <w:szCs w:val="40"/>
        </w:rPr>
        <w:t>25</w:t>
      </w:r>
      <w:r>
        <w:rPr>
          <w:b/>
          <w:bCs/>
          <w:color w:val="auto"/>
          <w:sz w:val="32"/>
          <w:szCs w:val="40"/>
        </w:rPr>
        <w:fldChar w:fldCharType="end"/>
      </w:r>
      <w:r>
        <w:rPr>
          <w:rFonts w:hint="eastAsia"/>
          <w:b/>
          <w:bCs/>
          <w:color w:val="auto"/>
          <w:sz w:val="32"/>
          <w:szCs w:val="40"/>
        </w:rPr>
        <w:fldChar w:fldCharType="end"/>
      </w:r>
    </w:p>
    <w:p w14:paraId="280F3402">
      <w:pPr>
        <w:pStyle w:val="16"/>
        <w:keepNext w:val="0"/>
        <w:keepLines w:val="0"/>
        <w:pageBreakBefore w:val="0"/>
        <w:widowControl w:val="0"/>
        <w:tabs>
          <w:tab w:val="right" w:leader="dot" w:pos="8306"/>
        </w:tabs>
        <w:kinsoku/>
        <w:wordWrap/>
        <w:overflowPunct/>
        <w:topLinePunct w:val="0"/>
        <w:autoSpaceDE/>
        <w:autoSpaceDN/>
        <w:bidi w:val="0"/>
        <w:adjustRightInd w:val="0"/>
        <w:snapToGrid w:val="0"/>
        <w:spacing w:line="600" w:lineRule="auto"/>
        <w:textAlignment w:val="auto"/>
        <w:rPr>
          <w:b/>
          <w:bCs/>
          <w:color w:val="auto"/>
          <w:sz w:val="32"/>
          <w:szCs w:val="40"/>
        </w:rPr>
      </w:pPr>
      <w:r>
        <w:rPr>
          <w:rFonts w:hint="eastAsia"/>
          <w:b/>
          <w:bCs/>
          <w:color w:val="auto"/>
          <w:sz w:val="32"/>
          <w:szCs w:val="40"/>
        </w:rPr>
        <w:fldChar w:fldCharType="begin"/>
      </w:r>
      <w:r>
        <w:rPr>
          <w:rFonts w:hint="eastAsia"/>
          <w:b/>
          <w:bCs/>
          <w:color w:val="auto"/>
          <w:sz w:val="32"/>
          <w:szCs w:val="40"/>
        </w:rPr>
        <w:instrText xml:space="preserve"> HYPERLINK \l _Toc16526 </w:instrText>
      </w:r>
      <w:r>
        <w:rPr>
          <w:rFonts w:hint="eastAsia"/>
          <w:b/>
          <w:bCs/>
          <w:color w:val="auto"/>
          <w:sz w:val="32"/>
          <w:szCs w:val="40"/>
        </w:rPr>
        <w:fldChar w:fldCharType="separate"/>
      </w:r>
      <w:r>
        <w:rPr>
          <w:rFonts w:hint="eastAsia" w:ascii="宋体" w:hAnsi="宋体" w:eastAsia="宋体" w:cs="宋体"/>
          <w:b/>
          <w:bCs/>
          <w:color w:val="auto"/>
          <w:spacing w:val="10"/>
          <w:kern w:val="0"/>
          <w:sz w:val="32"/>
          <w:szCs w:val="52"/>
        </w:rPr>
        <w:t>第</w:t>
      </w:r>
      <w:r>
        <w:rPr>
          <w:rFonts w:hint="eastAsia" w:ascii="宋体" w:hAnsi="宋体" w:eastAsia="宋体" w:cs="宋体"/>
          <w:b/>
          <w:bCs/>
          <w:color w:val="auto"/>
          <w:spacing w:val="10"/>
          <w:kern w:val="0"/>
          <w:sz w:val="32"/>
          <w:szCs w:val="52"/>
          <w:lang w:val="en-US" w:eastAsia="zh-CN"/>
        </w:rPr>
        <w:t>五</w:t>
      </w:r>
      <w:r>
        <w:rPr>
          <w:rFonts w:hint="eastAsia" w:ascii="宋体" w:hAnsi="宋体" w:eastAsia="宋体" w:cs="宋体"/>
          <w:b/>
          <w:bCs/>
          <w:color w:val="auto"/>
          <w:spacing w:val="10"/>
          <w:kern w:val="0"/>
          <w:sz w:val="32"/>
          <w:szCs w:val="52"/>
        </w:rPr>
        <w:t xml:space="preserve">部分  </w:t>
      </w:r>
      <w:r>
        <w:rPr>
          <w:rFonts w:hint="eastAsia" w:ascii="宋体" w:hAnsi="宋体" w:eastAsia="宋体" w:cs="宋体"/>
          <w:b/>
          <w:bCs/>
          <w:color w:val="auto"/>
          <w:spacing w:val="10"/>
          <w:kern w:val="0"/>
          <w:sz w:val="32"/>
          <w:szCs w:val="52"/>
          <w:lang w:eastAsia="zh-CN"/>
        </w:rPr>
        <w:t>响应文件</w:t>
      </w:r>
      <w:r>
        <w:rPr>
          <w:rFonts w:hint="eastAsia" w:ascii="宋体" w:hAnsi="宋体" w:eastAsia="宋体" w:cs="宋体"/>
          <w:b/>
          <w:bCs/>
          <w:color w:val="auto"/>
          <w:spacing w:val="10"/>
          <w:kern w:val="0"/>
          <w:sz w:val="32"/>
          <w:szCs w:val="52"/>
        </w:rPr>
        <w:t>格式</w:t>
      </w:r>
      <w:r>
        <w:rPr>
          <w:b/>
          <w:bCs/>
          <w:color w:val="auto"/>
          <w:sz w:val="32"/>
          <w:szCs w:val="40"/>
        </w:rPr>
        <w:tab/>
      </w:r>
      <w:r>
        <w:rPr>
          <w:b/>
          <w:bCs/>
          <w:color w:val="auto"/>
          <w:sz w:val="32"/>
          <w:szCs w:val="40"/>
        </w:rPr>
        <w:fldChar w:fldCharType="begin"/>
      </w:r>
      <w:r>
        <w:rPr>
          <w:b/>
          <w:bCs/>
          <w:color w:val="auto"/>
          <w:sz w:val="32"/>
          <w:szCs w:val="40"/>
        </w:rPr>
        <w:instrText xml:space="preserve"> PAGEREF _Toc16526 \h </w:instrText>
      </w:r>
      <w:r>
        <w:rPr>
          <w:b/>
          <w:bCs/>
          <w:color w:val="auto"/>
          <w:sz w:val="32"/>
          <w:szCs w:val="40"/>
        </w:rPr>
        <w:fldChar w:fldCharType="separate"/>
      </w:r>
      <w:r>
        <w:rPr>
          <w:b/>
          <w:bCs/>
          <w:color w:val="auto"/>
          <w:sz w:val="32"/>
          <w:szCs w:val="40"/>
        </w:rPr>
        <w:t>30</w:t>
      </w:r>
      <w:r>
        <w:rPr>
          <w:b/>
          <w:bCs/>
          <w:color w:val="auto"/>
          <w:sz w:val="32"/>
          <w:szCs w:val="40"/>
        </w:rPr>
        <w:fldChar w:fldCharType="end"/>
      </w:r>
      <w:r>
        <w:rPr>
          <w:rFonts w:hint="eastAsia"/>
          <w:b/>
          <w:bCs/>
          <w:color w:val="auto"/>
          <w:sz w:val="32"/>
          <w:szCs w:val="40"/>
        </w:rPr>
        <w:fldChar w:fldCharType="end"/>
      </w:r>
    </w:p>
    <w:p w14:paraId="6EE3ACBC">
      <w:pPr>
        <w:pStyle w:val="16"/>
        <w:keepNext w:val="0"/>
        <w:keepLines w:val="0"/>
        <w:pageBreakBefore w:val="0"/>
        <w:widowControl w:val="0"/>
        <w:tabs>
          <w:tab w:val="right" w:leader="dot" w:pos="8306"/>
        </w:tabs>
        <w:kinsoku/>
        <w:wordWrap/>
        <w:overflowPunct/>
        <w:topLinePunct w:val="0"/>
        <w:autoSpaceDE/>
        <w:autoSpaceDN/>
        <w:bidi w:val="0"/>
        <w:adjustRightInd w:val="0"/>
        <w:snapToGrid w:val="0"/>
        <w:spacing w:line="600" w:lineRule="auto"/>
        <w:textAlignment w:val="auto"/>
        <w:rPr>
          <w:b/>
          <w:bCs/>
          <w:color w:val="auto"/>
          <w:sz w:val="32"/>
          <w:szCs w:val="40"/>
        </w:rPr>
      </w:pPr>
    </w:p>
    <w:p w14:paraId="071B91FF">
      <w:pPr>
        <w:pStyle w:val="9"/>
        <w:rPr>
          <w:rFonts w:hint="eastAsia"/>
          <w:color w:val="auto"/>
        </w:rPr>
      </w:pPr>
      <w:r>
        <w:rPr>
          <w:rFonts w:hint="eastAsia"/>
          <w:color w:val="auto"/>
        </w:rPr>
        <w:fldChar w:fldCharType="end"/>
      </w:r>
    </w:p>
    <w:p w14:paraId="0F79C38F">
      <w:pPr>
        <w:widowControl/>
        <w:wordWrap w:val="0"/>
        <w:spacing w:line="360" w:lineRule="auto"/>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ab/>
      </w:r>
    </w:p>
    <w:p w14:paraId="3360425C">
      <w:pPr>
        <w:rPr>
          <w:rFonts w:hint="eastAsia" w:ascii="宋体" w:hAnsi="宋体" w:eastAsia="宋体" w:cs="宋体"/>
          <w:color w:val="auto"/>
        </w:rPr>
      </w:pPr>
    </w:p>
    <w:p w14:paraId="09207FFB">
      <w:pPr>
        <w:rPr>
          <w:rFonts w:hint="eastAsia" w:ascii="宋体" w:hAnsi="宋体" w:eastAsia="宋体" w:cs="宋体"/>
          <w:color w:val="auto"/>
        </w:rPr>
      </w:pPr>
    </w:p>
    <w:p w14:paraId="2934C096">
      <w:pPr>
        <w:rPr>
          <w:rFonts w:hint="eastAsia" w:ascii="宋体" w:hAnsi="宋体" w:eastAsia="宋体" w:cs="宋体"/>
          <w:color w:val="auto"/>
        </w:rPr>
      </w:pPr>
    </w:p>
    <w:p w14:paraId="2F81C363">
      <w:pPr>
        <w:keepNext w:val="0"/>
        <w:keepLines w:val="0"/>
        <w:pageBreakBefore w:val="0"/>
        <w:widowControl/>
        <w:kinsoku/>
        <w:wordWrap w:val="0"/>
        <w:overflowPunct/>
        <w:topLinePunct w:val="0"/>
        <w:bidi w:val="0"/>
        <w:adjustRightInd w:val="0"/>
        <w:snapToGrid w:val="0"/>
        <w:spacing w:line="336" w:lineRule="auto"/>
        <w:jc w:val="center"/>
        <w:textAlignment w:val="auto"/>
        <w:outlineLvl w:val="0"/>
        <w:rPr>
          <w:rFonts w:hint="eastAsia" w:ascii="宋体" w:hAnsi="宋体" w:eastAsia="宋体" w:cs="宋体"/>
          <w:b/>
          <w:color w:val="auto"/>
          <w:spacing w:val="20"/>
          <w:kern w:val="0"/>
          <w:sz w:val="36"/>
          <w:szCs w:val="36"/>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bookmarkStart w:id="9" w:name="_Toc24385"/>
      <w:bookmarkStart w:id="10" w:name="_Toc13061"/>
      <w:bookmarkStart w:id="11" w:name="_Toc16478"/>
    </w:p>
    <w:bookmarkEnd w:id="9"/>
    <w:p w14:paraId="2361B1C9">
      <w:pPr>
        <w:keepNext w:val="0"/>
        <w:keepLines w:val="0"/>
        <w:pageBreakBefore w:val="0"/>
        <w:widowControl/>
        <w:numPr>
          <w:ilvl w:val="0"/>
          <w:numId w:val="2"/>
        </w:numPr>
        <w:kinsoku/>
        <w:wordWrap w:val="0"/>
        <w:overflowPunct/>
        <w:topLinePunct w:val="0"/>
        <w:bidi w:val="0"/>
        <w:adjustRightInd w:val="0"/>
        <w:snapToGrid w:val="0"/>
        <w:spacing w:line="360" w:lineRule="auto"/>
        <w:jc w:val="center"/>
        <w:textAlignment w:val="auto"/>
        <w:outlineLvl w:val="0"/>
        <w:rPr>
          <w:rFonts w:hint="eastAsia" w:ascii="宋体" w:hAnsi="宋体" w:eastAsia="宋体" w:cs="宋体"/>
          <w:b/>
          <w:color w:val="auto"/>
          <w:spacing w:val="20"/>
          <w:kern w:val="0"/>
          <w:sz w:val="28"/>
          <w:szCs w:val="28"/>
        </w:rPr>
      </w:pPr>
      <w:r>
        <w:rPr>
          <w:rFonts w:hint="eastAsia" w:ascii="宋体" w:hAnsi="宋体" w:eastAsia="宋体" w:cs="宋体"/>
          <w:b/>
          <w:color w:val="auto"/>
          <w:spacing w:val="20"/>
          <w:kern w:val="0"/>
          <w:sz w:val="28"/>
          <w:szCs w:val="28"/>
        </w:rPr>
        <w:t>谈判</w:t>
      </w:r>
      <w:r>
        <w:rPr>
          <w:rFonts w:hint="eastAsia" w:ascii="宋体" w:hAnsi="宋体" w:eastAsia="宋体" w:cs="宋体"/>
          <w:b/>
          <w:color w:val="auto"/>
          <w:spacing w:val="20"/>
          <w:kern w:val="0"/>
          <w:sz w:val="28"/>
          <w:szCs w:val="28"/>
          <w:lang w:val="en-US" w:eastAsia="zh-CN"/>
        </w:rPr>
        <w:t>采购</w:t>
      </w:r>
      <w:r>
        <w:rPr>
          <w:rFonts w:hint="eastAsia" w:ascii="宋体" w:hAnsi="宋体" w:eastAsia="宋体" w:cs="宋体"/>
          <w:b/>
          <w:color w:val="auto"/>
          <w:spacing w:val="20"/>
          <w:kern w:val="0"/>
          <w:sz w:val="28"/>
          <w:szCs w:val="28"/>
        </w:rPr>
        <w:t>公告</w:t>
      </w:r>
      <w:bookmarkEnd w:id="10"/>
      <w:bookmarkEnd w:id="11"/>
      <w:bookmarkStart w:id="12" w:name="_Toc27831"/>
    </w:p>
    <w:p w14:paraId="313F88A9">
      <w:pPr>
        <w:pStyle w:val="18"/>
        <w:keepNext w:val="0"/>
        <w:keepLines w:val="0"/>
        <w:pageBreakBefore w:val="0"/>
        <w:numPr>
          <w:ilvl w:val="0"/>
          <w:numId w:val="0"/>
        </w:numPr>
        <w:kinsoku/>
        <w:wordWrap/>
        <w:overflowPunct/>
        <w:topLinePunct w:val="0"/>
        <w:bidi w:val="0"/>
        <w:adjustRightInd w:val="0"/>
        <w:snapToGrid w:val="0"/>
        <w:spacing w:line="384" w:lineRule="auto"/>
        <w:textAlignment w:val="auto"/>
        <w:rPr>
          <w:rFonts w:hint="eastAsia"/>
          <w:color w:val="auto"/>
          <w:lang w:val="en-US" w:eastAsia="zh-CN"/>
        </w:rPr>
      </w:pPr>
    </w:p>
    <w:p w14:paraId="4F25EEEC">
      <w:pPr>
        <w:keepNext w:val="0"/>
        <w:keepLines w:val="0"/>
        <w:pageBreakBefore w:val="0"/>
        <w:widowControl/>
        <w:kinsoku/>
        <w:wordWrap/>
        <w:overflowPunct/>
        <w:topLinePunct w:val="0"/>
        <w:bidi w:val="0"/>
        <w:adjustRightInd w:val="0"/>
        <w:snapToGrid w:val="0"/>
        <w:spacing w:line="384"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山西公鼎建设项目管理有限公司</w:t>
      </w:r>
      <w:r>
        <w:rPr>
          <w:rFonts w:hint="eastAsia" w:ascii="宋体" w:hAnsi="宋体" w:eastAsia="宋体" w:cs="宋体"/>
          <w:color w:val="auto"/>
          <w:sz w:val="24"/>
          <w:szCs w:val="24"/>
        </w:rPr>
        <w:t>受</w:t>
      </w:r>
      <w:r>
        <w:rPr>
          <w:rFonts w:hint="eastAsia" w:ascii="宋体" w:hAnsi="宋体" w:eastAsia="宋体" w:cs="宋体"/>
          <w:color w:val="auto"/>
          <w:sz w:val="24"/>
          <w:szCs w:val="24"/>
          <w:lang w:eastAsia="zh-CN"/>
        </w:rPr>
        <w:t>长治幼儿师范高等专科学校</w:t>
      </w:r>
      <w:r>
        <w:rPr>
          <w:rFonts w:hint="eastAsia" w:ascii="宋体" w:hAnsi="宋体" w:eastAsia="宋体" w:cs="宋体"/>
          <w:color w:val="auto"/>
          <w:sz w:val="24"/>
          <w:szCs w:val="24"/>
        </w:rPr>
        <w:t>委托，现对</w:t>
      </w:r>
      <w:r>
        <w:rPr>
          <w:rFonts w:hint="eastAsia" w:ascii="宋体" w:hAnsi="宋体" w:eastAsia="宋体" w:cs="宋体"/>
          <w:color w:val="auto"/>
          <w:sz w:val="24"/>
          <w:szCs w:val="24"/>
          <w:lang w:eastAsia="zh-CN"/>
        </w:rPr>
        <w:t>长治幼儿师范高等专科学校2024年校园文化建设项目</w:t>
      </w:r>
      <w:r>
        <w:rPr>
          <w:rFonts w:hint="eastAsia" w:ascii="宋体" w:hAnsi="宋体" w:eastAsia="宋体" w:cs="宋体"/>
          <w:color w:val="auto"/>
          <w:sz w:val="24"/>
          <w:szCs w:val="24"/>
        </w:rPr>
        <w:t>组织谈判采购，欢迎符合本项目资格条件的供应商参与</w:t>
      </w:r>
      <w:r>
        <w:rPr>
          <w:rFonts w:hint="eastAsia" w:ascii="宋体" w:hAnsi="宋体" w:eastAsia="宋体" w:cs="宋体"/>
          <w:color w:val="auto"/>
          <w:sz w:val="24"/>
          <w:szCs w:val="24"/>
          <w:lang w:val="en-US" w:eastAsia="zh-CN"/>
        </w:rPr>
        <w:t>谈判</w:t>
      </w:r>
      <w:r>
        <w:rPr>
          <w:rFonts w:hint="eastAsia" w:ascii="宋体" w:hAnsi="宋体" w:eastAsia="宋体" w:cs="宋体"/>
          <w:color w:val="auto"/>
          <w:sz w:val="24"/>
          <w:szCs w:val="24"/>
        </w:rPr>
        <w:t>。</w:t>
      </w:r>
    </w:p>
    <w:p w14:paraId="721D1B65">
      <w:pPr>
        <w:keepNext w:val="0"/>
        <w:keepLines w:val="0"/>
        <w:pageBreakBefore w:val="0"/>
        <w:widowControl/>
        <w:numPr>
          <w:ilvl w:val="0"/>
          <w:numId w:val="0"/>
        </w:numPr>
        <w:kinsoku/>
        <w:wordWrap/>
        <w:overflowPunct/>
        <w:topLinePunct w:val="0"/>
        <w:bidi w:val="0"/>
        <w:adjustRightInd w:val="0"/>
        <w:snapToGrid w:val="0"/>
        <w:spacing w:line="384" w:lineRule="auto"/>
        <w:ind w:right="0"/>
        <w:textAlignment w:val="auto"/>
        <w:rPr>
          <w:rFonts w:hint="eastAsia" w:ascii="宋体" w:hAnsi="宋体" w:eastAsia="宋体" w:cs="宋体"/>
          <w:color w:val="auto"/>
          <w:sz w:val="24"/>
          <w:szCs w:val="24"/>
          <w:lang w:eastAsia="zh-CN"/>
        </w:rPr>
      </w:pP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lang w:val="zh-CN" w:eastAsia="zh-CN"/>
        </w:rPr>
        <w:t>项目名称：</w:t>
      </w:r>
      <w:r>
        <w:rPr>
          <w:rFonts w:hint="eastAsia" w:ascii="宋体" w:hAnsi="宋体" w:eastAsia="宋体" w:cs="宋体"/>
          <w:color w:val="auto"/>
          <w:sz w:val="24"/>
          <w:szCs w:val="24"/>
          <w:lang w:eastAsia="zh-CN"/>
        </w:rPr>
        <w:t>长治幼儿师范高等专科学校2024年校园文化建设项目</w:t>
      </w:r>
    </w:p>
    <w:p w14:paraId="67859532">
      <w:pPr>
        <w:keepNext w:val="0"/>
        <w:keepLines w:val="0"/>
        <w:pageBreakBefore w:val="0"/>
        <w:widowControl/>
        <w:numPr>
          <w:ilvl w:val="0"/>
          <w:numId w:val="0"/>
        </w:numPr>
        <w:kinsoku/>
        <w:wordWrap/>
        <w:overflowPunct/>
        <w:topLinePunct w:val="0"/>
        <w:bidi w:val="0"/>
        <w:adjustRightInd w:val="0"/>
        <w:snapToGrid w:val="0"/>
        <w:spacing w:line="384" w:lineRule="auto"/>
        <w:ind w:right="0"/>
        <w:textAlignment w:val="auto"/>
        <w:rPr>
          <w:rFonts w:ascii="宋体" w:hAnsi="宋体" w:eastAsia="宋体" w:cs="宋体"/>
          <w:color w:val="auto"/>
          <w:spacing w:val="20"/>
          <w:sz w:val="24"/>
          <w:szCs w:val="24"/>
          <w:highlight w:val="none"/>
          <w:lang w:eastAsia="zh-CN"/>
        </w:rPr>
      </w:pPr>
      <w:r>
        <w:rPr>
          <w:rFonts w:hint="eastAsia" w:ascii="宋体" w:hAnsi="宋体" w:eastAsia="宋体" w:cs="宋体"/>
          <w:b/>
          <w:color w:val="auto"/>
          <w:sz w:val="24"/>
          <w:szCs w:val="24"/>
          <w:highlight w:val="none"/>
          <w:lang w:val="zh-CN" w:eastAsia="zh-CN"/>
        </w:rPr>
        <w:t>二、项目编号</w:t>
      </w:r>
      <w:r>
        <w:rPr>
          <w:rFonts w:hint="eastAsia" w:ascii="宋体" w:hAnsi="宋体" w:eastAsia="宋体" w:cs="宋体"/>
          <w:b/>
          <w:color w:val="auto"/>
          <w:spacing w:val="10"/>
          <w:sz w:val="24"/>
          <w:szCs w:val="24"/>
          <w:highlight w:val="none"/>
          <w:lang w:eastAsia="zh-CN"/>
        </w:rPr>
        <w:t>：</w:t>
      </w:r>
      <w:r>
        <w:rPr>
          <w:rFonts w:hint="eastAsia" w:ascii="宋体" w:hAnsi="宋体" w:eastAsia="宋体" w:cs="宋体"/>
          <w:color w:val="auto"/>
          <w:sz w:val="24"/>
          <w:szCs w:val="24"/>
          <w:lang w:val="en-US" w:eastAsia="zh-CN"/>
        </w:rPr>
        <w:t>SXGDHW202410-05</w:t>
      </w:r>
    </w:p>
    <w:p w14:paraId="3F45434A">
      <w:pPr>
        <w:keepNext w:val="0"/>
        <w:keepLines w:val="0"/>
        <w:pageBreakBefore w:val="0"/>
        <w:kinsoku/>
        <w:wordWrap/>
        <w:overflowPunct/>
        <w:topLinePunct w:val="0"/>
        <w:autoSpaceDE w:val="0"/>
        <w:autoSpaceDN w:val="0"/>
        <w:bidi w:val="0"/>
        <w:adjustRightInd w:val="0"/>
        <w:snapToGrid w:val="0"/>
        <w:spacing w:line="384" w:lineRule="auto"/>
        <w:ind w:right="0"/>
        <w:textAlignment w:val="auto"/>
        <w:rPr>
          <w:rFonts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lang w:val="zh-CN" w:eastAsia="zh-CN"/>
        </w:rPr>
        <w:t>谈判内容</w:t>
      </w:r>
    </w:p>
    <w:p w14:paraId="03B971A0">
      <w:pPr>
        <w:keepNext w:val="0"/>
        <w:keepLines w:val="0"/>
        <w:pageBreakBefore w:val="0"/>
        <w:widowControl w:val="0"/>
        <w:kinsoku/>
        <w:wordWrap/>
        <w:overflowPunct/>
        <w:topLinePunct w:val="0"/>
        <w:autoSpaceDE/>
        <w:autoSpaceDN/>
        <w:bidi w:val="0"/>
        <w:adjustRightInd w:val="0"/>
        <w:snapToGrid w:val="0"/>
        <w:spacing w:line="384" w:lineRule="auto"/>
        <w:jc w:val="left"/>
        <w:textAlignment w:val="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采购内容：</w:t>
      </w:r>
      <w:r>
        <w:rPr>
          <w:rFonts w:hint="eastAsia" w:ascii="宋体" w:hAnsi="宋体" w:eastAsia="宋体" w:cs="宋体"/>
          <w:color w:val="auto"/>
          <w:sz w:val="24"/>
          <w:szCs w:val="24"/>
          <w:lang w:val="en-US" w:eastAsia="zh-CN"/>
        </w:rPr>
        <w:t>本项目共划分为一包，</w:t>
      </w:r>
      <w:r>
        <w:rPr>
          <w:rFonts w:hint="eastAsia" w:ascii="宋体" w:hAnsi="宋体" w:eastAsia="宋体" w:cs="宋体"/>
          <w:color w:val="auto"/>
          <w:sz w:val="24"/>
          <w:szCs w:val="24"/>
          <w:lang w:val="en-US" w:eastAsia="zh-CN"/>
        </w:rPr>
        <w:t>其中包括树理楼东侧6联体造型宣传栏1组、元培楼楼梯左右两侧4联体造型宣传栏2组、单面落地式导视牌背面（内容补充）、单面落地式路名牌背面（内容补充）、行知楼南侧北门廊桥宣传标语、路灯杆宣传牌、元培楼分布图、元培楼三四层内墙版面、元培楼三四层中天井左右墙东天井东墙西天井西墙版面等9项。</w:t>
      </w:r>
    </w:p>
    <w:p w14:paraId="3CD14386">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范围包括：货物的设计、供应、运输、安装、调试、培训和售后服务等。具体报价范围、采购范围及所应达到的具体要求，以本谈判文件中商务、技术和服务的相应规定为准；</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注：所有采购内容除特别标注为“进口产品”外，均采购国产产品，即非“通过中国海关</w:t>
      </w:r>
      <w:r>
        <w:rPr>
          <w:rFonts w:hint="eastAsia" w:ascii="宋体" w:hAnsi="宋体" w:eastAsia="宋体" w:cs="宋体"/>
          <w:color w:val="auto"/>
          <w:sz w:val="24"/>
          <w:szCs w:val="24"/>
          <w:lang w:val="en-US" w:eastAsia="zh-CN"/>
        </w:rPr>
        <w:t>报关验放进入中国境内且产自关境外的产品”，投标货物及服务各项技术标准应当符合国家强制性标准。</w:t>
      </w:r>
      <w:r>
        <w:rPr>
          <w:rFonts w:hint="eastAsia" w:ascii="宋体" w:hAnsi="宋体" w:eastAsia="宋体" w:cs="宋体"/>
          <w:color w:val="auto"/>
          <w:sz w:val="24"/>
          <w:szCs w:val="24"/>
          <w:lang w:val="en-US" w:eastAsia="zh-CN"/>
        </w:rPr>
        <w:br w:type="textWrapping"/>
      </w:r>
      <w:r>
        <w:rPr>
          <w:rFonts w:hint="eastAsia" w:ascii="宋体" w:hAnsi="宋体" w:eastAsia="宋体" w:cs="宋体"/>
          <w:color w:val="auto"/>
          <w:sz w:val="24"/>
          <w:szCs w:val="24"/>
          <w:lang w:val="en-US" w:eastAsia="zh-CN"/>
        </w:rPr>
        <w:t xml:space="preserve">    2、质保期:</w:t>
      </w:r>
      <w:r>
        <w:rPr>
          <w:rFonts w:hint="eastAsia" w:ascii="宋体" w:hAnsi="宋体" w:eastAsia="宋体" w:cs="宋体"/>
          <w:color w:val="auto"/>
          <w:sz w:val="24"/>
          <w:szCs w:val="24"/>
          <w:lang w:val="en-US" w:eastAsia="zh-CN"/>
        </w:rPr>
        <w:t>两年</w:t>
      </w:r>
      <w:r>
        <w:rPr>
          <w:rFonts w:hint="eastAsia" w:ascii="宋体" w:hAnsi="宋体" w:eastAsia="宋体" w:cs="宋体"/>
          <w:color w:val="auto"/>
          <w:sz w:val="24"/>
          <w:szCs w:val="24"/>
          <w:lang w:val="en-US" w:eastAsia="zh-CN"/>
        </w:rPr>
        <w:br w:type="textWrapping"/>
      </w:r>
      <w:r>
        <w:rPr>
          <w:rFonts w:hint="eastAsia" w:ascii="宋体" w:hAnsi="宋体" w:eastAsia="宋体" w:cs="宋体"/>
          <w:color w:val="auto"/>
          <w:sz w:val="24"/>
          <w:szCs w:val="24"/>
          <w:lang w:val="en-US" w:eastAsia="zh-CN"/>
        </w:rPr>
        <w:t xml:space="preserve">    3、交货地点：长治幼儿师范高等专科学校指定地点</w:t>
      </w:r>
    </w:p>
    <w:p w14:paraId="3B85199A">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4、供货期：</w:t>
      </w:r>
      <w:r>
        <w:rPr>
          <w:rFonts w:hint="eastAsia" w:ascii="宋体" w:hAnsi="宋体" w:eastAsia="宋体" w:cs="宋体"/>
          <w:color w:val="auto"/>
          <w:sz w:val="24"/>
          <w:szCs w:val="24"/>
          <w:lang w:val="en-US" w:eastAsia="zh-CN"/>
        </w:rPr>
        <w:t>签订合同后五十日内</w:t>
      </w:r>
    </w:p>
    <w:p w14:paraId="507FEC7E">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5、质量要求：符合国家及行业现行相关标准</w:t>
      </w:r>
    </w:p>
    <w:p w14:paraId="1CDB8F6D">
      <w:pPr>
        <w:keepNext w:val="0"/>
        <w:keepLines w:val="0"/>
        <w:pageBreakBefore w:val="0"/>
        <w:kinsoku/>
        <w:wordWrap/>
        <w:overflowPunct/>
        <w:topLinePunct w:val="0"/>
        <w:autoSpaceDE w:val="0"/>
        <w:autoSpaceDN w:val="0"/>
        <w:bidi w:val="0"/>
        <w:adjustRightInd w:val="0"/>
        <w:snapToGrid w:val="0"/>
        <w:spacing w:line="384" w:lineRule="auto"/>
        <w:ind w:right="0"/>
        <w:textAlignment w:val="auto"/>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zh-CN" w:eastAsia="zh-CN"/>
        </w:rPr>
        <w:t>四.供应商资格条件</w:t>
      </w:r>
    </w:p>
    <w:p w14:paraId="7B414365">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1、具有独立承担民事责任的能力；</w:t>
      </w:r>
    </w:p>
    <w:p w14:paraId="05225FDB">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2、具有良好的商业信誉和健全的财务会计制度；</w:t>
      </w:r>
    </w:p>
    <w:p w14:paraId="2465C797">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3、具有履行合同所必需的设备和专业技术能力；</w:t>
      </w:r>
    </w:p>
    <w:p w14:paraId="04238170">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4、有依法缴纳税收和社会保障资金的良好记录；</w:t>
      </w:r>
    </w:p>
    <w:p w14:paraId="12195800">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5、参加本次采购活动前三年内，在经营活动中没有重大违法记录；</w:t>
      </w:r>
    </w:p>
    <w:p w14:paraId="5D46E75D">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6、法律、行政法规规定的其他条件；</w:t>
      </w:r>
    </w:p>
    <w:p w14:paraId="59AEF8AE">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7、单位负责人为同一人或者存在直接控股、管理关系的不同单位，</w:t>
      </w:r>
    </w:p>
    <w:p w14:paraId="5B17FD0A">
      <w:pPr>
        <w:keepNext w:val="0"/>
        <w:keepLines w:val="0"/>
        <w:pageBreakBefore w:val="0"/>
        <w:widowControl w:val="0"/>
        <w:kinsoku/>
        <w:wordWrap/>
        <w:overflowPunct/>
        <w:topLinePunct w:val="0"/>
        <w:autoSpaceDE/>
        <w:autoSpaceDN/>
        <w:bidi w:val="0"/>
        <w:adjustRightInd w:val="0"/>
        <w:snapToGrid w:val="0"/>
        <w:spacing w:line="384" w:lineRule="auto"/>
        <w:ind w:right="0" w:firstLine="480" w:firstLineChars="200"/>
        <w:jc w:val="left"/>
        <w:textAlignment w:val="auto"/>
        <w:outlineLvl w:val="0"/>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8、本项目不接受联合体投标。</w:t>
      </w:r>
    </w:p>
    <w:p w14:paraId="619D77A3">
      <w:pPr>
        <w:keepNext w:val="0"/>
        <w:keepLines w:val="0"/>
        <w:pageBreakBefore w:val="0"/>
        <w:widowControl/>
        <w:kinsoku/>
        <w:wordWrap/>
        <w:overflowPunct/>
        <w:topLinePunct w:val="0"/>
        <w:bidi w:val="0"/>
        <w:adjustRightInd w:val="0"/>
        <w:snapToGrid w:val="0"/>
        <w:spacing w:line="384" w:lineRule="auto"/>
        <w:ind w:right="0"/>
        <w:textAlignment w:val="auto"/>
        <w:rPr>
          <w:rFonts w:ascii="宋体" w:hAnsi="宋体" w:eastAsia="宋体" w:cs="宋体"/>
          <w:b/>
          <w:color w:val="auto"/>
          <w:spacing w:val="20"/>
          <w:sz w:val="24"/>
          <w:szCs w:val="24"/>
          <w:highlight w:val="none"/>
          <w:lang w:eastAsia="zh-CN"/>
        </w:rPr>
      </w:pPr>
      <w:r>
        <w:rPr>
          <w:rFonts w:hint="eastAsia" w:ascii="宋体" w:hAnsi="宋体" w:eastAsia="宋体" w:cs="宋体"/>
          <w:b/>
          <w:color w:val="auto"/>
          <w:spacing w:val="20"/>
          <w:sz w:val="24"/>
          <w:szCs w:val="24"/>
          <w:highlight w:val="none"/>
          <w:lang w:eastAsia="zh-CN"/>
        </w:rPr>
        <w:t>五</w:t>
      </w:r>
      <w:r>
        <w:rPr>
          <w:rFonts w:hint="eastAsia" w:ascii="宋体" w:hAnsi="宋体" w:eastAsia="宋体" w:cs="宋体"/>
          <w:color w:val="auto"/>
          <w:spacing w:val="20"/>
          <w:sz w:val="24"/>
          <w:szCs w:val="24"/>
          <w:highlight w:val="none"/>
          <w:lang w:eastAsia="zh-CN"/>
        </w:rPr>
        <w:t>.</w:t>
      </w:r>
      <w:r>
        <w:rPr>
          <w:rFonts w:hint="eastAsia" w:ascii="宋体" w:hAnsi="宋体" w:eastAsia="宋体" w:cs="宋体"/>
          <w:b/>
          <w:color w:val="auto"/>
          <w:spacing w:val="20"/>
          <w:sz w:val="24"/>
          <w:szCs w:val="24"/>
          <w:highlight w:val="none"/>
          <w:lang w:eastAsia="zh-CN"/>
        </w:rPr>
        <w:t>供应商购买谈判文件须携带的资料：</w:t>
      </w:r>
    </w:p>
    <w:p w14:paraId="192229CF">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1.</w:t>
      </w:r>
      <w:r>
        <w:rPr>
          <w:rFonts w:ascii="宋体" w:hAnsi="宋体" w:eastAsia="宋体" w:cs="宋体"/>
          <w:color w:val="auto"/>
          <w:spacing w:val="10"/>
          <w:sz w:val="24"/>
          <w:szCs w:val="24"/>
          <w:highlight w:val="none"/>
          <w:lang w:eastAsia="zh-CN"/>
        </w:rPr>
        <w:t>法定代表人针对本项目的授权委托书及授权人与被授权人的身份证</w:t>
      </w:r>
      <w:r>
        <w:rPr>
          <w:rFonts w:hint="eastAsia" w:ascii="宋体" w:hAnsi="宋体" w:eastAsia="宋体" w:cs="宋体"/>
          <w:color w:val="auto"/>
          <w:spacing w:val="10"/>
          <w:sz w:val="24"/>
          <w:szCs w:val="24"/>
          <w:highlight w:val="none"/>
          <w:lang w:eastAsia="zh-CN"/>
        </w:rPr>
        <w:t>；</w:t>
      </w:r>
    </w:p>
    <w:p w14:paraId="7528E00C">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2</w:t>
      </w:r>
      <w:r>
        <w:rPr>
          <w:rFonts w:hint="eastAsia" w:ascii="宋体" w:hAnsi="宋体" w:eastAsia="宋体" w:cs="宋体"/>
          <w:color w:val="auto"/>
          <w:spacing w:val="10"/>
          <w:sz w:val="24"/>
          <w:szCs w:val="24"/>
          <w:highlight w:val="none"/>
          <w:lang w:val="en-US" w:eastAsia="zh-CN"/>
        </w:rPr>
        <w:t>.</w:t>
      </w:r>
      <w:r>
        <w:rPr>
          <w:rFonts w:ascii="宋体" w:hAnsi="宋体" w:eastAsia="宋体" w:cs="宋体"/>
          <w:color w:val="auto"/>
          <w:spacing w:val="10"/>
          <w:sz w:val="24"/>
          <w:szCs w:val="24"/>
          <w:highlight w:val="none"/>
          <w:lang w:eastAsia="zh-CN"/>
        </w:rPr>
        <w:t>企业法人营业执照</w:t>
      </w:r>
      <w:r>
        <w:rPr>
          <w:rFonts w:hint="eastAsia" w:ascii="宋体" w:hAnsi="宋体" w:eastAsia="宋体" w:cs="宋体"/>
          <w:color w:val="auto"/>
          <w:spacing w:val="10"/>
          <w:sz w:val="24"/>
          <w:szCs w:val="24"/>
          <w:highlight w:val="none"/>
          <w:lang w:eastAsia="zh-CN"/>
        </w:rPr>
        <w:t>副</w:t>
      </w:r>
      <w:r>
        <w:rPr>
          <w:rFonts w:ascii="宋体" w:hAnsi="宋体" w:eastAsia="宋体" w:cs="宋体"/>
          <w:color w:val="auto"/>
          <w:spacing w:val="10"/>
          <w:sz w:val="24"/>
          <w:szCs w:val="24"/>
          <w:highlight w:val="none"/>
          <w:lang w:eastAsia="zh-CN"/>
        </w:rPr>
        <w:t>本</w:t>
      </w:r>
      <w:r>
        <w:rPr>
          <w:rFonts w:hint="eastAsia" w:ascii="宋体" w:hAnsi="宋体" w:eastAsia="宋体" w:cs="宋体"/>
          <w:color w:val="auto"/>
          <w:spacing w:val="10"/>
          <w:sz w:val="24"/>
          <w:szCs w:val="24"/>
          <w:highlight w:val="none"/>
          <w:lang w:eastAsia="zh-CN"/>
        </w:rPr>
        <w:t>、</w:t>
      </w:r>
      <w:r>
        <w:rPr>
          <w:rFonts w:ascii="宋体" w:hAnsi="宋体" w:eastAsia="宋体" w:cs="宋体"/>
          <w:color w:val="auto"/>
          <w:spacing w:val="10"/>
          <w:sz w:val="24"/>
          <w:szCs w:val="24"/>
          <w:highlight w:val="none"/>
          <w:lang w:eastAsia="zh-CN"/>
        </w:rPr>
        <w:t>银行基本账户开户许可证或同等效力的证明文件</w:t>
      </w:r>
      <w:r>
        <w:rPr>
          <w:rFonts w:hint="eastAsia" w:ascii="宋体" w:hAnsi="宋体" w:eastAsia="宋体" w:cs="宋体"/>
          <w:color w:val="auto"/>
          <w:spacing w:val="10"/>
          <w:sz w:val="24"/>
          <w:szCs w:val="24"/>
          <w:highlight w:val="none"/>
          <w:lang w:eastAsia="zh-CN"/>
        </w:rPr>
        <w:t>；</w:t>
      </w:r>
    </w:p>
    <w:p w14:paraId="46B7551D">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3．</w:t>
      </w:r>
      <w:r>
        <w:rPr>
          <w:rFonts w:hint="eastAsia" w:ascii="宋体" w:hAnsi="宋体" w:eastAsia="宋体" w:cs="宋体"/>
          <w:color w:val="auto"/>
          <w:spacing w:val="10"/>
          <w:sz w:val="24"/>
          <w:szCs w:val="24"/>
          <w:highlight w:val="none"/>
          <w:lang w:val="en-US" w:eastAsia="zh-CN"/>
        </w:rPr>
        <w:t>经第三方审计机构出具的2023年</w:t>
      </w:r>
      <w:r>
        <w:rPr>
          <w:rFonts w:hint="eastAsia" w:ascii="宋体" w:hAnsi="宋体" w:eastAsia="宋体" w:cs="宋体"/>
          <w:color w:val="auto"/>
          <w:spacing w:val="10"/>
          <w:sz w:val="24"/>
          <w:szCs w:val="24"/>
          <w:highlight w:val="none"/>
          <w:lang w:eastAsia="zh-CN"/>
        </w:rPr>
        <w:t>审计报告或成立不满</w:t>
      </w:r>
      <w:r>
        <w:rPr>
          <w:rFonts w:hint="eastAsia" w:ascii="宋体" w:hAnsi="宋体" w:eastAsia="宋体" w:cs="宋体"/>
          <w:color w:val="auto"/>
          <w:spacing w:val="10"/>
          <w:sz w:val="24"/>
          <w:szCs w:val="24"/>
          <w:highlight w:val="none"/>
          <w:lang w:val="en-US" w:eastAsia="zh-CN"/>
        </w:rPr>
        <w:t>1</w:t>
      </w:r>
      <w:r>
        <w:rPr>
          <w:rFonts w:hint="eastAsia" w:ascii="宋体" w:hAnsi="宋体" w:eastAsia="宋体" w:cs="宋体"/>
          <w:color w:val="auto"/>
          <w:spacing w:val="10"/>
          <w:sz w:val="24"/>
          <w:szCs w:val="24"/>
          <w:highlight w:val="none"/>
          <w:lang w:eastAsia="zh-CN"/>
        </w:rPr>
        <w:t>年的公司须提供最近一次的财务报表；</w:t>
      </w:r>
    </w:p>
    <w:p w14:paraId="50B33A3E">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4．供应商在“信用中国”查询(www.creditchina.gov.cn)未被列入重大税收违法失信主体和严重失信主体名单；</w:t>
      </w:r>
    </w:p>
    <w:p w14:paraId="77041180">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5.</w:t>
      </w:r>
      <w:r>
        <w:rPr>
          <w:rFonts w:hint="eastAsia" w:ascii="宋体" w:hAnsi="宋体" w:eastAsia="宋体" w:cs="宋体"/>
          <w:color w:val="auto"/>
          <w:spacing w:val="10"/>
          <w:sz w:val="24"/>
          <w:szCs w:val="24"/>
          <w:highlight w:val="none"/>
          <w:lang w:val="zh-CN" w:eastAsia="zh-CN"/>
        </w:rPr>
        <w:t>投标截止日前最近一次纳税凭证及投标截止日前最近一次缴纳社保凭证，依法免税或不需交纳社会保障金的供应商，应提供相应的文件证明</w:t>
      </w:r>
      <w:r>
        <w:rPr>
          <w:rFonts w:hint="eastAsia" w:ascii="宋体" w:hAnsi="宋体" w:eastAsia="宋体" w:cs="宋体"/>
          <w:color w:val="auto"/>
          <w:spacing w:val="10"/>
          <w:sz w:val="24"/>
          <w:szCs w:val="24"/>
          <w:highlight w:val="none"/>
          <w:lang w:eastAsia="zh-CN"/>
        </w:rPr>
        <w:t>；</w:t>
      </w:r>
    </w:p>
    <w:p w14:paraId="18893A98">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（以上资料须提供清晰完整有效证件原件及复印件（加盖单位公章），按顺序胶装订成册两份（原件审核后退回）</w:t>
      </w:r>
    </w:p>
    <w:p w14:paraId="117FDA2F">
      <w:pPr>
        <w:keepNext w:val="0"/>
        <w:keepLines w:val="0"/>
        <w:pageBreakBefore w:val="0"/>
        <w:widowControl/>
        <w:kinsoku/>
        <w:wordWrap/>
        <w:overflowPunct/>
        <w:topLinePunct w:val="0"/>
        <w:bidi w:val="0"/>
        <w:adjustRightInd w:val="0"/>
        <w:snapToGrid w:val="0"/>
        <w:spacing w:line="384" w:lineRule="auto"/>
        <w:ind w:right="0"/>
        <w:textAlignment w:val="auto"/>
        <w:rPr>
          <w:rFonts w:ascii="宋体" w:hAnsi="宋体" w:eastAsia="宋体" w:cs="宋体"/>
          <w:color w:val="auto"/>
          <w:sz w:val="24"/>
          <w:szCs w:val="24"/>
          <w:highlight w:val="none"/>
          <w:lang w:eastAsia="zh-CN"/>
        </w:rPr>
      </w:pPr>
      <w:r>
        <w:rPr>
          <w:rFonts w:hint="eastAsia" w:ascii="宋体" w:hAnsi="宋体" w:eastAsia="宋体" w:cs="宋体"/>
          <w:b/>
          <w:color w:val="auto"/>
          <w:spacing w:val="20"/>
          <w:sz w:val="24"/>
          <w:szCs w:val="24"/>
          <w:highlight w:val="none"/>
          <w:lang w:eastAsia="zh-CN"/>
        </w:rPr>
        <w:t>六. 谈判文件</w:t>
      </w:r>
      <w:r>
        <w:rPr>
          <w:rFonts w:hint="eastAsia" w:ascii="宋体" w:hAnsi="宋体" w:eastAsia="宋体" w:cs="宋体"/>
          <w:b/>
          <w:color w:val="auto"/>
          <w:spacing w:val="20"/>
          <w:sz w:val="24"/>
          <w:szCs w:val="24"/>
          <w:highlight w:val="none"/>
          <w:lang w:val="en-US" w:eastAsia="zh-CN"/>
        </w:rPr>
        <w:t>获取</w:t>
      </w:r>
      <w:r>
        <w:rPr>
          <w:rFonts w:hint="eastAsia" w:ascii="宋体" w:hAnsi="宋体" w:eastAsia="宋体" w:cs="宋体"/>
          <w:b/>
          <w:color w:val="auto"/>
          <w:spacing w:val="20"/>
          <w:sz w:val="24"/>
          <w:szCs w:val="24"/>
          <w:highlight w:val="none"/>
          <w:lang w:eastAsia="zh-CN"/>
        </w:rPr>
        <w:t>时间及地点：</w:t>
      </w:r>
    </w:p>
    <w:p w14:paraId="1E0B4A86">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1.</w:t>
      </w:r>
      <w:r>
        <w:rPr>
          <w:rFonts w:hint="eastAsia" w:ascii="宋体" w:hAnsi="宋体" w:eastAsia="宋体" w:cs="宋体"/>
          <w:color w:val="auto"/>
          <w:spacing w:val="10"/>
          <w:sz w:val="24"/>
          <w:szCs w:val="24"/>
          <w:highlight w:val="none"/>
          <w:lang w:val="en-US" w:eastAsia="zh-CN"/>
        </w:rPr>
        <w:t>获取</w:t>
      </w:r>
      <w:r>
        <w:rPr>
          <w:rFonts w:hint="eastAsia" w:ascii="宋体" w:hAnsi="宋体" w:eastAsia="宋体" w:cs="宋体"/>
          <w:color w:val="auto"/>
          <w:spacing w:val="10"/>
          <w:sz w:val="24"/>
          <w:szCs w:val="24"/>
          <w:highlight w:val="none"/>
          <w:lang w:eastAsia="zh-CN"/>
        </w:rPr>
        <w:t>时间：</w:t>
      </w:r>
      <w:r>
        <w:rPr>
          <w:rFonts w:hint="eastAsia" w:ascii="宋体" w:hAnsi="宋体" w:eastAsia="宋体" w:cs="宋体"/>
          <w:color w:val="auto"/>
          <w:spacing w:val="10"/>
          <w:sz w:val="24"/>
          <w:szCs w:val="24"/>
          <w:highlight w:val="none"/>
          <w:lang w:eastAsia="zh-CN"/>
        </w:rPr>
        <w:t>202</w:t>
      </w:r>
      <w:r>
        <w:rPr>
          <w:rFonts w:hint="eastAsia" w:ascii="宋体" w:hAnsi="宋体" w:eastAsia="宋体" w:cs="宋体"/>
          <w:color w:val="auto"/>
          <w:spacing w:val="10"/>
          <w:sz w:val="24"/>
          <w:szCs w:val="24"/>
          <w:highlight w:val="none"/>
          <w:lang w:val="en-US" w:eastAsia="zh-CN"/>
        </w:rPr>
        <w:t>4</w:t>
      </w:r>
      <w:r>
        <w:rPr>
          <w:rFonts w:hint="eastAsia" w:ascii="宋体" w:hAnsi="宋体" w:eastAsia="宋体" w:cs="宋体"/>
          <w:color w:val="auto"/>
          <w:spacing w:val="10"/>
          <w:sz w:val="24"/>
          <w:szCs w:val="24"/>
          <w:highlight w:val="none"/>
          <w:lang w:eastAsia="zh-CN"/>
        </w:rPr>
        <w:t>年</w:t>
      </w:r>
      <w:r>
        <w:rPr>
          <w:rFonts w:hint="eastAsia" w:ascii="宋体" w:hAnsi="宋体" w:eastAsia="宋体" w:cs="宋体"/>
          <w:color w:val="auto"/>
          <w:spacing w:val="10"/>
          <w:sz w:val="24"/>
          <w:szCs w:val="24"/>
          <w:highlight w:val="none"/>
          <w:lang w:val="en-US" w:eastAsia="zh-CN"/>
        </w:rPr>
        <w:t>10</w:t>
      </w:r>
      <w:r>
        <w:rPr>
          <w:rFonts w:hint="eastAsia" w:ascii="宋体" w:hAnsi="宋体" w:eastAsia="宋体" w:cs="宋体"/>
          <w:color w:val="auto"/>
          <w:spacing w:val="10"/>
          <w:sz w:val="24"/>
          <w:szCs w:val="24"/>
          <w:highlight w:val="none"/>
          <w:lang w:eastAsia="zh-CN"/>
        </w:rPr>
        <w:t>月</w:t>
      </w:r>
      <w:r>
        <w:rPr>
          <w:rFonts w:hint="eastAsia" w:ascii="宋体" w:hAnsi="宋体" w:eastAsia="宋体" w:cs="宋体"/>
          <w:color w:val="auto"/>
          <w:spacing w:val="10"/>
          <w:sz w:val="24"/>
          <w:szCs w:val="24"/>
          <w:highlight w:val="none"/>
          <w:lang w:val="en-US" w:eastAsia="zh-CN"/>
        </w:rPr>
        <w:t>11</w:t>
      </w:r>
      <w:r>
        <w:rPr>
          <w:rFonts w:hint="eastAsia" w:ascii="宋体" w:hAnsi="宋体" w:eastAsia="宋体" w:cs="宋体"/>
          <w:color w:val="auto"/>
          <w:spacing w:val="10"/>
          <w:sz w:val="24"/>
          <w:szCs w:val="24"/>
          <w:highlight w:val="none"/>
          <w:lang w:eastAsia="zh-CN"/>
        </w:rPr>
        <w:t>日至202</w:t>
      </w:r>
      <w:r>
        <w:rPr>
          <w:rFonts w:hint="eastAsia" w:ascii="宋体" w:hAnsi="宋体" w:eastAsia="宋体" w:cs="宋体"/>
          <w:color w:val="auto"/>
          <w:spacing w:val="10"/>
          <w:sz w:val="24"/>
          <w:szCs w:val="24"/>
          <w:highlight w:val="none"/>
          <w:lang w:val="en-US" w:eastAsia="zh-CN"/>
        </w:rPr>
        <w:t>4</w:t>
      </w:r>
      <w:r>
        <w:rPr>
          <w:rFonts w:hint="eastAsia" w:ascii="宋体" w:hAnsi="宋体" w:eastAsia="宋体" w:cs="宋体"/>
          <w:color w:val="auto"/>
          <w:spacing w:val="10"/>
          <w:sz w:val="24"/>
          <w:szCs w:val="24"/>
          <w:highlight w:val="none"/>
          <w:lang w:eastAsia="zh-CN"/>
        </w:rPr>
        <w:t>年</w:t>
      </w:r>
      <w:r>
        <w:rPr>
          <w:rFonts w:hint="eastAsia" w:ascii="宋体" w:hAnsi="宋体" w:eastAsia="宋体" w:cs="宋体"/>
          <w:color w:val="auto"/>
          <w:spacing w:val="10"/>
          <w:sz w:val="24"/>
          <w:szCs w:val="24"/>
          <w:highlight w:val="none"/>
          <w:lang w:val="en-US" w:eastAsia="zh-CN"/>
        </w:rPr>
        <w:t>10</w:t>
      </w:r>
      <w:r>
        <w:rPr>
          <w:rFonts w:hint="eastAsia" w:ascii="宋体" w:hAnsi="宋体" w:eastAsia="宋体" w:cs="宋体"/>
          <w:color w:val="auto"/>
          <w:spacing w:val="10"/>
          <w:sz w:val="24"/>
          <w:szCs w:val="24"/>
          <w:highlight w:val="none"/>
          <w:lang w:eastAsia="zh-CN"/>
        </w:rPr>
        <w:t>月</w:t>
      </w:r>
      <w:r>
        <w:rPr>
          <w:rFonts w:hint="eastAsia" w:ascii="宋体" w:hAnsi="宋体" w:eastAsia="宋体" w:cs="宋体"/>
          <w:color w:val="auto"/>
          <w:spacing w:val="10"/>
          <w:sz w:val="24"/>
          <w:szCs w:val="24"/>
          <w:highlight w:val="none"/>
          <w:lang w:val="en-US" w:eastAsia="zh-CN"/>
        </w:rPr>
        <w:t>14</w:t>
      </w:r>
      <w:r>
        <w:rPr>
          <w:rFonts w:hint="eastAsia" w:ascii="宋体" w:hAnsi="宋体" w:eastAsia="宋体" w:cs="宋体"/>
          <w:color w:val="auto"/>
          <w:spacing w:val="10"/>
          <w:sz w:val="24"/>
          <w:szCs w:val="24"/>
          <w:highlight w:val="none"/>
          <w:lang w:eastAsia="zh-CN"/>
        </w:rPr>
        <w:t>日</w:t>
      </w:r>
    </w:p>
    <w:p w14:paraId="74F3CB06">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（北京时间9</w:t>
      </w:r>
      <w:r>
        <w:rPr>
          <w:rFonts w:hint="eastAsia" w:ascii="宋体" w:hAnsi="宋体" w:eastAsia="宋体" w:cs="宋体"/>
          <w:color w:val="auto"/>
          <w:spacing w:val="10"/>
          <w:sz w:val="24"/>
          <w:szCs w:val="24"/>
          <w:highlight w:val="none"/>
          <w:lang w:val="en-US" w:eastAsia="zh-CN"/>
        </w:rPr>
        <w:t>:</w:t>
      </w:r>
      <w:r>
        <w:rPr>
          <w:rFonts w:hint="eastAsia" w:ascii="宋体" w:hAnsi="宋体" w:eastAsia="宋体" w:cs="宋体"/>
          <w:color w:val="auto"/>
          <w:spacing w:val="10"/>
          <w:sz w:val="24"/>
          <w:szCs w:val="24"/>
          <w:highlight w:val="none"/>
          <w:lang w:eastAsia="zh-CN"/>
        </w:rPr>
        <w:t>00-12</w:t>
      </w:r>
      <w:r>
        <w:rPr>
          <w:rFonts w:hint="eastAsia" w:ascii="宋体" w:hAnsi="宋体" w:eastAsia="宋体" w:cs="宋体"/>
          <w:color w:val="auto"/>
          <w:spacing w:val="10"/>
          <w:sz w:val="24"/>
          <w:szCs w:val="24"/>
          <w:highlight w:val="none"/>
          <w:lang w:val="en-US" w:eastAsia="zh-CN"/>
        </w:rPr>
        <w:t>:</w:t>
      </w:r>
      <w:r>
        <w:rPr>
          <w:rFonts w:hint="eastAsia" w:ascii="宋体" w:hAnsi="宋体" w:eastAsia="宋体" w:cs="宋体"/>
          <w:color w:val="auto"/>
          <w:spacing w:val="10"/>
          <w:sz w:val="24"/>
          <w:szCs w:val="24"/>
          <w:highlight w:val="none"/>
          <w:lang w:eastAsia="zh-CN"/>
        </w:rPr>
        <w:t>00，14</w:t>
      </w:r>
      <w:r>
        <w:rPr>
          <w:rFonts w:hint="eastAsia" w:ascii="宋体" w:hAnsi="宋体" w:eastAsia="宋体" w:cs="宋体"/>
          <w:color w:val="auto"/>
          <w:spacing w:val="10"/>
          <w:sz w:val="24"/>
          <w:szCs w:val="24"/>
          <w:highlight w:val="none"/>
          <w:lang w:val="en-US" w:eastAsia="zh-CN"/>
        </w:rPr>
        <w:t>:</w:t>
      </w:r>
      <w:r>
        <w:rPr>
          <w:rFonts w:hint="eastAsia" w:ascii="宋体" w:hAnsi="宋体" w:eastAsia="宋体" w:cs="宋体"/>
          <w:color w:val="auto"/>
          <w:spacing w:val="10"/>
          <w:sz w:val="24"/>
          <w:szCs w:val="24"/>
          <w:highlight w:val="none"/>
          <w:lang w:eastAsia="zh-CN"/>
        </w:rPr>
        <w:t>00-17</w:t>
      </w:r>
      <w:r>
        <w:rPr>
          <w:rFonts w:hint="eastAsia" w:ascii="宋体" w:hAnsi="宋体" w:eastAsia="宋体" w:cs="宋体"/>
          <w:color w:val="auto"/>
          <w:spacing w:val="10"/>
          <w:sz w:val="24"/>
          <w:szCs w:val="24"/>
          <w:highlight w:val="none"/>
          <w:lang w:val="en-US" w:eastAsia="zh-CN"/>
        </w:rPr>
        <w:t>:</w:t>
      </w:r>
      <w:r>
        <w:rPr>
          <w:rFonts w:hint="eastAsia" w:ascii="宋体" w:hAnsi="宋体" w:eastAsia="宋体" w:cs="宋体"/>
          <w:color w:val="auto"/>
          <w:spacing w:val="10"/>
          <w:sz w:val="24"/>
          <w:szCs w:val="24"/>
          <w:highlight w:val="none"/>
          <w:lang w:eastAsia="zh-CN"/>
        </w:rPr>
        <w:t>00，</w:t>
      </w:r>
      <w:r>
        <w:rPr>
          <w:rFonts w:hint="eastAsia" w:ascii="宋体" w:hAnsi="宋体" w:eastAsia="宋体" w:cs="宋体"/>
          <w:color w:val="auto"/>
          <w:kern w:val="0"/>
          <w:sz w:val="24"/>
          <w:szCs w:val="24"/>
          <w:lang w:val="en-US" w:eastAsia="zh-CN" w:bidi="ar-SA"/>
        </w:rPr>
        <w:t>法定节假日除外</w:t>
      </w:r>
      <w:r>
        <w:rPr>
          <w:rFonts w:hint="eastAsia" w:ascii="宋体" w:hAnsi="宋体" w:eastAsia="宋体" w:cs="宋体"/>
          <w:color w:val="auto"/>
          <w:spacing w:val="10"/>
          <w:sz w:val="24"/>
          <w:szCs w:val="24"/>
          <w:highlight w:val="none"/>
          <w:lang w:eastAsia="zh-CN"/>
        </w:rPr>
        <w:t>）</w:t>
      </w:r>
    </w:p>
    <w:p w14:paraId="7BE95FF1">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2.</w:t>
      </w:r>
      <w:r>
        <w:rPr>
          <w:rFonts w:hint="eastAsia" w:ascii="宋体" w:hAnsi="宋体" w:eastAsia="宋体" w:cs="宋体"/>
          <w:color w:val="auto"/>
          <w:spacing w:val="10"/>
          <w:sz w:val="24"/>
          <w:szCs w:val="24"/>
          <w:highlight w:val="none"/>
          <w:lang w:val="en-US" w:eastAsia="zh-CN"/>
        </w:rPr>
        <w:t>获取</w:t>
      </w:r>
      <w:r>
        <w:rPr>
          <w:rFonts w:hint="eastAsia" w:ascii="宋体" w:hAnsi="宋体" w:eastAsia="宋体" w:cs="宋体"/>
          <w:color w:val="auto"/>
          <w:spacing w:val="10"/>
          <w:sz w:val="24"/>
          <w:szCs w:val="24"/>
          <w:highlight w:val="none"/>
          <w:lang w:eastAsia="zh-CN"/>
        </w:rPr>
        <w:t>地点：（长治市启东瑞锦小区1号商务楼8层801室）</w:t>
      </w:r>
    </w:p>
    <w:p w14:paraId="59CDB229">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3.</w:t>
      </w:r>
      <w:r>
        <w:rPr>
          <w:rFonts w:hint="eastAsia" w:ascii="宋体" w:hAnsi="宋体" w:eastAsia="宋体" w:cs="宋体"/>
          <w:color w:val="auto"/>
          <w:spacing w:val="10"/>
          <w:sz w:val="24"/>
          <w:szCs w:val="24"/>
          <w:highlight w:val="none"/>
          <w:lang w:val="en-US" w:eastAsia="zh-CN"/>
        </w:rPr>
        <w:t>获取方式</w:t>
      </w:r>
      <w:r>
        <w:rPr>
          <w:rFonts w:hint="eastAsia" w:ascii="宋体" w:hAnsi="宋体" w:eastAsia="宋体" w:cs="宋体"/>
          <w:color w:val="auto"/>
          <w:spacing w:val="10"/>
          <w:sz w:val="24"/>
          <w:szCs w:val="24"/>
          <w:highlight w:val="none"/>
          <w:lang w:eastAsia="zh-CN"/>
        </w:rPr>
        <w:t>：</w:t>
      </w:r>
      <w:r>
        <w:rPr>
          <w:rFonts w:hint="eastAsia" w:ascii="宋体" w:hAnsi="宋体" w:eastAsia="宋体" w:cs="宋体"/>
          <w:color w:val="auto"/>
          <w:spacing w:val="10"/>
          <w:sz w:val="24"/>
          <w:szCs w:val="24"/>
          <w:highlight w:val="none"/>
          <w:lang w:val="en-US" w:eastAsia="zh-CN"/>
        </w:rPr>
        <w:t>免费获取</w:t>
      </w:r>
      <w:r>
        <w:rPr>
          <w:rFonts w:hint="eastAsia" w:ascii="宋体" w:hAnsi="宋体" w:eastAsia="宋体" w:cs="宋体"/>
          <w:color w:val="auto"/>
          <w:spacing w:val="10"/>
          <w:sz w:val="24"/>
          <w:szCs w:val="24"/>
          <w:highlight w:val="none"/>
          <w:lang w:eastAsia="zh-CN"/>
        </w:rPr>
        <w:t>。</w:t>
      </w:r>
    </w:p>
    <w:p w14:paraId="6FE2C723">
      <w:pPr>
        <w:keepNext w:val="0"/>
        <w:keepLines w:val="0"/>
        <w:pageBreakBefore w:val="0"/>
        <w:widowControl/>
        <w:kinsoku/>
        <w:wordWrap/>
        <w:overflowPunct/>
        <w:topLinePunct w:val="0"/>
        <w:bidi w:val="0"/>
        <w:adjustRightInd w:val="0"/>
        <w:snapToGrid w:val="0"/>
        <w:spacing w:line="384" w:lineRule="auto"/>
        <w:ind w:right="0"/>
        <w:textAlignment w:val="auto"/>
        <w:rPr>
          <w:rFonts w:ascii="宋体" w:hAnsi="宋体" w:eastAsia="宋体" w:cs="宋体"/>
          <w:b/>
          <w:bCs/>
          <w:color w:val="auto"/>
          <w:spacing w:val="20"/>
          <w:sz w:val="24"/>
          <w:szCs w:val="24"/>
          <w:highlight w:val="none"/>
          <w:lang w:eastAsia="zh-CN"/>
        </w:rPr>
      </w:pPr>
      <w:r>
        <w:rPr>
          <w:rFonts w:hint="eastAsia" w:ascii="宋体" w:hAnsi="宋体" w:eastAsia="宋体" w:cs="宋体"/>
          <w:b/>
          <w:bCs/>
          <w:color w:val="auto"/>
          <w:spacing w:val="20"/>
          <w:sz w:val="24"/>
          <w:szCs w:val="24"/>
          <w:highlight w:val="none"/>
          <w:lang w:eastAsia="zh-CN"/>
        </w:rPr>
        <w:t>七.谈判时间及地点：</w:t>
      </w:r>
    </w:p>
    <w:p w14:paraId="218A23DB">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default" w:ascii="宋体" w:hAnsi="宋体" w:eastAsia="宋体" w:cs="宋体"/>
          <w:color w:val="auto"/>
          <w:spacing w:val="10"/>
          <w:sz w:val="24"/>
          <w:szCs w:val="24"/>
          <w:highlight w:val="none"/>
          <w:lang w:val="en-US" w:eastAsia="zh-CN"/>
        </w:rPr>
      </w:pPr>
      <w:r>
        <w:rPr>
          <w:rFonts w:hint="eastAsia" w:ascii="宋体" w:hAnsi="宋体" w:eastAsia="宋体" w:cs="宋体"/>
          <w:color w:val="auto"/>
          <w:spacing w:val="10"/>
          <w:sz w:val="24"/>
          <w:szCs w:val="24"/>
          <w:highlight w:val="none"/>
          <w:lang w:eastAsia="zh-CN"/>
        </w:rPr>
        <w:t>1、谈判时间:</w:t>
      </w:r>
      <w:r>
        <w:rPr>
          <w:rFonts w:hint="eastAsia" w:ascii="宋体" w:hAnsi="宋体" w:eastAsia="宋体" w:cs="宋体"/>
          <w:color w:val="auto"/>
          <w:spacing w:val="10"/>
          <w:sz w:val="24"/>
          <w:szCs w:val="24"/>
          <w:highlight w:val="none"/>
          <w:lang w:eastAsia="zh-CN"/>
        </w:rPr>
        <w:t>202</w:t>
      </w:r>
      <w:r>
        <w:rPr>
          <w:rFonts w:hint="eastAsia" w:ascii="宋体" w:hAnsi="宋体" w:eastAsia="宋体" w:cs="宋体"/>
          <w:color w:val="auto"/>
          <w:spacing w:val="10"/>
          <w:sz w:val="24"/>
          <w:szCs w:val="24"/>
          <w:highlight w:val="none"/>
          <w:lang w:val="en-US" w:eastAsia="zh-CN"/>
        </w:rPr>
        <w:t>4</w:t>
      </w:r>
      <w:r>
        <w:rPr>
          <w:rFonts w:hint="eastAsia" w:ascii="宋体" w:hAnsi="宋体" w:eastAsia="宋体" w:cs="宋体"/>
          <w:color w:val="auto"/>
          <w:spacing w:val="10"/>
          <w:sz w:val="24"/>
          <w:szCs w:val="24"/>
          <w:highlight w:val="none"/>
          <w:lang w:eastAsia="zh-CN"/>
        </w:rPr>
        <w:t>年</w:t>
      </w:r>
      <w:r>
        <w:rPr>
          <w:rFonts w:hint="eastAsia" w:ascii="宋体" w:hAnsi="宋体" w:eastAsia="宋体" w:cs="宋体"/>
          <w:color w:val="auto"/>
          <w:spacing w:val="10"/>
          <w:sz w:val="24"/>
          <w:szCs w:val="24"/>
          <w:highlight w:val="none"/>
          <w:lang w:val="en-US" w:eastAsia="zh-CN"/>
        </w:rPr>
        <w:t>10</w:t>
      </w:r>
      <w:r>
        <w:rPr>
          <w:rFonts w:hint="eastAsia" w:ascii="宋体" w:hAnsi="宋体" w:eastAsia="宋体" w:cs="宋体"/>
          <w:color w:val="auto"/>
          <w:spacing w:val="10"/>
          <w:sz w:val="24"/>
          <w:szCs w:val="24"/>
          <w:highlight w:val="none"/>
          <w:lang w:eastAsia="zh-CN"/>
        </w:rPr>
        <w:t>月</w:t>
      </w:r>
      <w:r>
        <w:rPr>
          <w:rFonts w:hint="eastAsia" w:ascii="宋体" w:hAnsi="宋体" w:eastAsia="宋体" w:cs="宋体"/>
          <w:color w:val="auto"/>
          <w:spacing w:val="10"/>
          <w:sz w:val="24"/>
          <w:szCs w:val="24"/>
          <w:highlight w:val="none"/>
          <w:lang w:val="en-US" w:eastAsia="zh-CN"/>
        </w:rPr>
        <w:t>18</w:t>
      </w:r>
      <w:r>
        <w:rPr>
          <w:rFonts w:hint="eastAsia" w:ascii="宋体" w:hAnsi="宋体" w:eastAsia="宋体" w:cs="宋体"/>
          <w:color w:val="auto"/>
          <w:spacing w:val="10"/>
          <w:sz w:val="24"/>
          <w:szCs w:val="24"/>
          <w:highlight w:val="none"/>
          <w:lang w:eastAsia="zh-CN"/>
        </w:rPr>
        <w:t xml:space="preserve">日 </w:t>
      </w:r>
      <w:r>
        <w:rPr>
          <w:rFonts w:hint="eastAsia" w:ascii="宋体" w:hAnsi="宋体" w:eastAsia="宋体" w:cs="宋体"/>
          <w:color w:val="auto"/>
          <w:spacing w:val="10"/>
          <w:sz w:val="24"/>
          <w:szCs w:val="24"/>
          <w:highlight w:val="none"/>
          <w:lang w:val="en-US" w:eastAsia="zh-CN"/>
        </w:rPr>
        <w:t>9</w:t>
      </w:r>
      <w:r>
        <w:rPr>
          <w:rFonts w:hint="eastAsia" w:ascii="宋体" w:hAnsi="宋体" w:eastAsia="宋体" w:cs="宋体"/>
          <w:color w:val="auto"/>
          <w:spacing w:val="10"/>
          <w:sz w:val="24"/>
          <w:szCs w:val="24"/>
          <w:highlight w:val="none"/>
          <w:lang w:eastAsia="zh-CN"/>
        </w:rPr>
        <w:t>:</w:t>
      </w:r>
      <w:r>
        <w:rPr>
          <w:rFonts w:hint="eastAsia" w:ascii="宋体" w:hAnsi="宋体" w:eastAsia="宋体" w:cs="宋体"/>
          <w:color w:val="auto"/>
          <w:spacing w:val="10"/>
          <w:sz w:val="24"/>
          <w:szCs w:val="24"/>
          <w:highlight w:val="none"/>
          <w:lang w:val="en-US" w:eastAsia="zh-CN"/>
        </w:rPr>
        <w:t>30</w:t>
      </w:r>
    </w:p>
    <w:p w14:paraId="22BCF4C2">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2、谈判地点: 长治市启东瑞锦小区1号商务楼8层801室。</w:t>
      </w:r>
    </w:p>
    <w:p w14:paraId="4A285773">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3、届时请供应商的法定代表人或其授权的代理人出席谈判仪式。</w:t>
      </w:r>
    </w:p>
    <w:p w14:paraId="3491912C">
      <w:pPr>
        <w:keepNext w:val="0"/>
        <w:keepLines w:val="0"/>
        <w:pageBreakBefore w:val="0"/>
        <w:widowControl/>
        <w:kinsoku/>
        <w:wordWrap/>
        <w:overflowPunct/>
        <w:topLinePunct w:val="0"/>
        <w:bidi w:val="0"/>
        <w:adjustRightInd w:val="0"/>
        <w:snapToGrid w:val="0"/>
        <w:spacing w:line="384" w:lineRule="auto"/>
        <w:ind w:right="0"/>
        <w:textAlignment w:val="auto"/>
        <w:rPr>
          <w:rFonts w:ascii="宋体" w:hAnsi="宋体" w:eastAsia="宋体" w:cs="宋体"/>
          <w:b/>
          <w:bCs/>
          <w:color w:val="auto"/>
          <w:spacing w:val="20"/>
          <w:sz w:val="24"/>
          <w:szCs w:val="24"/>
          <w:highlight w:val="none"/>
          <w:lang w:eastAsia="zh-CN"/>
        </w:rPr>
      </w:pPr>
      <w:r>
        <w:rPr>
          <w:rFonts w:hint="eastAsia" w:ascii="宋体" w:hAnsi="宋体" w:eastAsia="宋体" w:cs="宋体"/>
          <w:b/>
          <w:bCs/>
          <w:color w:val="auto"/>
          <w:spacing w:val="20"/>
          <w:sz w:val="24"/>
          <w:szCs w:val="24"/>
          <w:highlight w:val="none"/>
          <w:lang w:eastAsia="zh-CN"/>
        </w:rPr>
        <w:t>八．发布公告的媒介</w:t>
      </w:r>
    </w:p>
    <w:p w14:paraId="3904A5A5">
      <w:pPr>
        <w:keepNext w:val="0"/>
        <w:keepLines w:val="0"/>
        <w:pageBreakBefore w:val="0"/>
        <w:widowControl/>
        <w:kinsoku/>
        <w:wordWrap/>
        <w:overflowPunct/>
        <w:topLinePunct w:val="0"/>
        <w:bidi w:val="0"/>
        <w:adjustRightInd w:val="0"/>
        <w:snapToGrid w:val="0"/>
        <w:spacing w:line="384" w:lineRule="auto"/>
        <w:ind w:right="0" w:firstLine="480" w:firstLineChars="200"/>
        <w:textAlignment w:val="auto"/>
        <w:rPr>
          <w:rFonts w:ascii="宋体" w:hAnsi="宋体" w:eastAsia="宋体" w:cs="宋体"/>
          <w:color w:val="auto"/>
          <w:spacing w:val="10"/>
          <w:sz w:val="24"/>
          <w:szCs w:val="24"/>
          <w:highlight w:val="none"/>
          <w:lang w:eastAsia="zh-CN"/>
        </w:rPr>
      </w:pPr>
      <w:r>
        <w:rPr>
          <w:rFonts w:hint="eastAsia" w:ascii="宋体" w:hAnsi="宋体" w:eastAsia="宋体" w:cs="宋体"/>
          <w:color w:val="auto"/>
          <w:sz w:val="24"/>
          <w:szCs w:val="24"/>
          <w:highlight w:val="none"/>
          <w:lang w:eastAsia="zh-CN"/>
        </w:rPr>
        <w:t>本谈判采购公告在《山西招标投标</w:t>
      </w:r>
      <w:r>
        <w:rPr>
          <w:rFonts w:hint="eastAsia" w:ascii="宋体" w:hAnsi="宋体" w:eastAsia="宋体" w:cs="宋体"/>
          <w:color w:val="auto"/>
          <w:sz w:val="24"/>
          <w:szCs w:val="24"/>
          <w:highlight w:val="none"/>
          <w:lang w:val="en-US" w:eastAsia="zh-CN"/>
        </w:rPr>
        <w:t>协会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lang w:val="en-US" w:eastAsia="zh-CN"/>
        </w:rPr>
        <w:t>长治幼儿师范高等专科学校官网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eastAsia="zh-CN"/>
        </w:rPr>
        <w:t>上发布。</w:t>
      </w:r>
    </w:p>
    <w:p w14:paraId="6E9FCD0F">
      <w:pPr>
        <w:keepNext w:val="0"/>
        <w:keepLines w:val="0"/>
        <w:pageBreakBefore w:val="0"/>
        <w:widowControl/>
        <w:kinsoku/>
        <w:wordWrap/>
        <w:overflowPunct/>
        <w:topLinePunct w:val="0"/>
        <w:bidi w:val="0"/>
        <w:adjustRightInd w:val="0"/>
        <w:snapToGrid w:val="0"/>
        <w:spacing w:line="384" w:lineRule="auto"/>
        <w:ind w:right="0"/>
        <w:textAlignment w:val="auto"/>
        <w:rPr>
          <w:rFonts w:ascii="宋体" w:hAnsi="宋体" w:eastAsia="宋体" w:cs="宋体"/>
          <w:b/>
          <w:color w:val="auto"/>
          <w:spacing w:val="10"/>
          <w:sz w:val="24"/>
          <w:szCs w:val="24"/>
          <w:highlight w:val="none"/>
          <w:lang w:eastAsia="zh-CN"/>
        </w:rPr>
      </w:pPr>
      <w:r>
        <w:rPr>
          <w:rFonts w:hint="eastAsia" w:ascii="宋体" w:hAnsi="宋体" w:eastAsia="宋体" w:cs="宋体"/>
          <w:b/>
          <w:color w:val="auto"/>
          <w:spacing w:val="10"/>
          <w:sz w:val="24"/>
          <w:szCs w:val="24"/>
          <w:highlight w:val="none"/>
          <w:lang w:eastAsia="zh-CN"/>
        </w:rPr>
        <w:t>九．联系人及联系方式：</w:t>
      </w:r>
    </w:p>
    <w:p w14:paraId="66E3E08E">
      <w:pPr>
        <w:pStyle w:val="57"/>
        <w:keepNext w:val="0"/>
        <w:keepLines w:val="0"/>
        <w:pageBreakBefore w:val="0"/>
        <w:kinsoku/>
        <w:wordWrap/>
        <w:overflowPunct/>
        <w:topLinePunct w:val="0"/>
        <w:bidi w:val="0"/>
        <w:adjustRightInd w:val="0"/>
        <w:snapToGrid w:val="0"/>
        <w:spacing w:line="384" w:lineRule="auto"/>
        <w:ind w:firstLine="480"/>
        <w:textAlignment w:val="auto"/>
        <w:rPr>
          <w:rFonts w:hint="eastAsia" w:ascii="宋体" w:hAnsi="宋体" w:eastAsia="宋体" w:cs="宋体"/>
          <w:bCs/>
          <w:color w:val="auto"/>
          <w:sz w:val="24"/>
          <w:szCs w:val="32"/>
          <w:lang w:eastAsia="zh-CN"/>
        </w:rPr>
      </w:pPr>
      <w:r>
        <w:rPr>
          <w:rFonts w:hint="eastAsia" w:ascii="宋体" w:hAnsi="宋体" w:eastAsia="宋体" w:cs="宋体"/>
          <w:bCs/>
          <w:color w:val="auto"/>
          <w:sz w:val="24"/>
          <w:szCs w:val="32"/>
        </w:rPr>
        <w:t>名    称：</w:t>
      </w:r>
      <w:r>
        <w:rPr>
          <w:rFonts w:hint="eastAsia" w:ascii="宋体" w:hAnsi="宋体" w:eastAsia="宋体" w:cs="宋体"/>
          <w:bCs/>
          <w:color w:val="auto"/>
          <w:sz w:val="24"/>
          <w:szCs w:val="32"/>
          <w:lang w:eastAsia="zh-CN"/>
        </w:rPr>
        <w:t>长治幼儿师范高等专科学校</w:t>
      </w:r>
    </w:p>
    <w:p w14:paraId="1CBACECA">
      <w:pPr>
        <w:pStyle w:val="57"/>
        <w:keepNext w:val="0"/>
        <w:keepLines w:val="0"/>
        <w:pageBreakBefore w:val="0"/>
        <w:kinsoku/>
        <w:wordWrap/>
        <w:overflowPunct/>
        <w:topLinePunct w:val="0"/>
        <w:bidi w:val="0"/>
        <w:adjustRightInd w:val="0"/>
        <w:snapToGrid w:val="0"/>
        <w:spacing w:line="384" w:lineRule="auto"/>
        <w:ind w:firstLine="480"/>
        <w:textAlignment w:val="auto"/>
        <w:rPr>
          <w:rFonts w:hint="eastAsia" w:ascii="宋体" w:hAnsi="宋体" w:eastAsia="宋体" w:cs="宋体"/>
          <w:bCs/>
          <w:color w:val="auto"/>
          <w:sz w:val="24"/>
          <w:szCs w:val="32"/>
          <w:lang w:val="en-US" w:eastAsia="zh-CN"/>
        </w:rPr>
      </w:pPr>
      <w:r>
        <w:rPr>
          <w:rFonts w:hint="eastAsia" w:ascii="宋体" w:hAnsi="宋体" w:eastAsia="宋体" w:cs="宋体"/>
          <w:bCs/>
          <w:color w:val="auto"/>
          <w:sz w:val="24"/>
          <w:szCs w:val="32"/>
        </w:rPr>
        <w:t>地    址：</w:t>
      </w:r>
      <w:r>
        <w:rPr>
          <w:rFonts w:hint="eastAsia" w:ascii="宋体" w:hAnsi="宋体" w:eastAsia="宋体" w:cs="宋体"/>
          <w:bCs/>
          <w:color w:val="auto"/>
          <w:sz w:val="24"/>
          <w:szCs w:val="32"/>
          <w:lang w:eastAsia="zh-CN"/>
        </w:rPr>
        <w:t>潞州区捉马西大街</w:t>
      </w:r>
      <w:r>
        <w:rPr>
          <w:rFonts w:hint="eastAsia" w:ascii="宋体" w:hAnsi="宋体" w:eastAsia="宋体" w:cs="宋体"/>
          <w:bCs/>
          <w:color w:val="auto"/>
          <w:sz w:val="24"/>
          <w:szCs w:val="32"/>
          <w:lang w:val="en-US" w:eastAsia="zh-CN"/>
        </w:rPr>
        <w:t>356号</w:t>
      </w:r>
    </w:p>
    <w:p w14:paraId="57769A54">
      <w:pPr>
        <w:pStyle w:val="57"/>
        <w:keepNext w:val="0"/>
        <w:keepLines w:val="0"/>
        <w:pageBreakBefore w:val="0"/>
        <w:kinsoku/>
        <w:wordWrap/>
        <w:overflowPunct/>
        <w:topLinePunct w:val="0"/>
        <w:bidi w:val="0"/>
        <w:adjustRightInd w:val="0"/>
        <w:snapToGrid w:val="0"/>
        <w:spacing w:line="384" w:lineRule="auto"/>
        <w:ind w:firstLine="480"/>
        <w:textAlignment w:val="auto"/>
        <w:rPr>
          <w:rFonts w:hint="default" w:ascii="宋体" w:hAnsi="宋体" w:eastAsia="宋体" w:cs="宋体"/>
          <w:bCs/>
          <w:color w:val="auto"/>
          <w:sz w:val="24"/>
          <w:szCs w:val="32"/>
          <w:lang w:val="en-US" w:eastAsia="zh-CN"/>
        </w:rPr>
      </w:pPr>
      <w:r>
        <w:rPr>
          <w:rFonts w:hint="eastAsia" w:ascii="宋体" w:hAnsi="宋体" w:eastAsia="宋体" w:cs="宋体"/>
          <w:bCs/>
          <w:color w:val="auto"/>
          <w:sz w:val="24"/>
          <w:szCs w:val="32"/>
        </w:rPr>
        <w:t>联 系 人：</w:t>
      </w:r>
      <w:r>
        <w:rPr>
          <w:rFonts w:hint="eastAsia" w:ascii="宋体" w:hAnsi="宋体" w:eastAsia="宋体" w:cs="宋体"/>
          <w:bCs/>
          <w:color w:val="auto"/>
          <w:sz w:val="24"/>
          <w:szCs w:val="32"/>
          <w:lang w:val="en-US" w:eastAsia="zh-CN"/>
        </w:rPr>
        <w:t>秦老师  苏老师</w:t>
      </w:r>
    </w:p>
    <w:p w14:paraId="001CD042">
      <w:pPr>
        <w:pStyle w:val="57"/>
        <w:keepNext w:val="0"/>
        <w:keepLines w:val="0"/>
        <w:pageBreakBefore w:val="0"/>
        <w:kinsoku/>
        <w:wordWrap/>
        <w:overflowPunct/>
        <w:topLinePunct w:val="0"/>
        <w:bidi w:val="0"/>
        <w:adjustRightInd w:val="0"/>
        <w:snapToGrid w:val="0"/>
        <w:spacing w:line="384" w:lineRule="auto"/>
        <w:ind w:firstLine="480"/>
        <w:textAlignment w:val="auto"/>
        <w:rPr>
          <w:rFonts w:hint="default" w:ascii="宋体" w:hAnsi="宋体" w:eastAsia="宋体" w:cs="宋体"/>
          <w:bCs/>
          <w:color w:val="auto"/>
          <w:sz w:val="24"/>
          <w:szCs w:val="32"/>
          <w:lang w:val="en-US" w:eastAsia="zh-CN"/>
        </w:rPr>
      </w:pPr>
      <w:r>
        <w:rPr>
          <w:rFonts w:hint="eastAsia" w:ascii="宋体" w:hAnsi="宋体" w:eastAsia="宋体" w:cs="宋体"/>
          <w:bCs/>
          <w:color w:val="auto"/>
          <w:sz w:val="24"/>
          <w:szCs w:val="32"/>
        </w:rPr>
        <w:t>电    话：</w:t>
      </w:r>
      <w:r>
        <w:rPr>
          <w:rFonts w:hint="eastAsia" w:ascii="宋体" w:hAnsi="宋体" w:eastAsia="宋体" w:cs="宋体"/>
          <w:bCs/>
          <w:color w:val="auto"/>
          <w:sz w:val="24"/>
          <w:szCs w:val="32"/>
          <w:lang w:val="en-US" w:eastAsia="zh-CN"/>
        </w:rPr>
        <w:t xml:space="preserve"> </w:t>
      </w:r>
      <w:r>
        <w:rPr>
          <w:rFonts w:hint="eastAsia" w:ascii="宋体" w:hAnsi="宋体" w:eastAsia="宋体" w:cs="宋体"/>
          <w:color w:val="auto"/>
          <w:spacing w:val="10"/>
          <w:sz w:val="24"/>
          <w:szCs w:val="24"/>
          <w:highlight w:val="none"/>
          <w:lang w:eastAsia="zh-CN"/>
        </w:rPr>
        <w:t>0355-</w:t>
      </w:r>
      <w:r>
        <w:rPr>
          <w:rFonts w:hint="eastAsia" w:ascii="宋体" w:hAnsi="宋体" w:eastAsia="宋体" w:cs="宋体"/>
          <w:bCs/>
          <w:color w:val="auto"/>
          <w:sz w:val="24"/>
          <w:szCs w:val="32"/>
          <w:lang w:val="en-US" w:eastAsia="zh-CN"/>
        </w:rPr>
        <w:t xml:space="preserve">2615141  </w:t>
      </w:r>
    </w:p>
    <w:p w14:paraId="56FDF117">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val="en-US" w:eastAsia="zh-CN"/>
        </w:rPr>
      </w:pPr>
    </w:p>
    <w:p w14:paraId="1A6EA6B0">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代理机构：山西公鼎建设项目管理有限公司</w:t>
      </w:r>
    </w:p>
    <w:p w14:paraId="500031EB">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地    址：长治市启东瑞锦小区1号商务楼8层801室</w:t>
      </w:r>
    </w:p>
    <w:p w14:paraId="6976FC9C">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联 系 人：闫女士</w:t>
      </w:r>
    </w:p>
    <w:p w14:paraId="56D7B343">
      <w:pPr>
        <w:keepNext w:val="0"/>
        <w:keepLines w:val="0"/>
        <w:pageBreakBefore w:val="0"/>
        <w:kinsoku/>
        <w:wordWrap/>
        <w:overflowPunct/>
        <w:topLinePunct w:val="0"/>
        <w:autoSpaceDE w:val="0"/>
        <w:autoSpaceDN w:val="0"/>
        <w:bidi w:val="0"/>
        <w:adjustRightInd w:val="0"/>
        <w:snapToGrid w:val="0"/>
        <w:spacing w:line="384" w:lineRule="auto"/>
        <w:ind w:right="0" w:firstLine="520" w:firstLineChars="200"/>
        <w:textAlignment w:val="auto"/>
        <w:rPr>
          <w:rFonts w:hint="eastAsia" w:ascii="宋体" w:hAnsi="宋体" w:eastAsia="宋体" w:cs="宋体"/>
          <w:color w:val="auto"/>
          <w:spacing w:val="10"/>
          <w:sz w:val="24"/>
          <w:szCs w:val="24"/>
          <w:highlight w:val="none"/>
          <w:lang w:eastAsia="zh-CN"/>
        </w:rPr>
      </w:pPr>
      <w:r>
        <w:rPr>
          <w:rFonts w:hint="eastAsia" w:ascii="宋体" w:hAnsi="宋体" w:eastAsia="宋体" w:cs="宋体"/>
          <w:color w:val="auto"/>
          <w:spacing w:val="10"/>
          <w:sz w:val="24"/>
          <w:szCs w:val="24"/>
          <w:highlight w:val="none"/>
          <w:lang w:eastAsia="zh-CN"/>
        </w:rPr>
        <w:t>联系电话：0355-3020369</w:t>
      </w:r>
      <w:r>
        <w:rPr>
          <w:rFonts w:hint="eastAsia" w:ascii="宋体" w:hAnsi="宋体" w:eastAsia="宋体" w:cs="宋体"/>
          <w:color w:val="auto"/>
          <w:spacing w:val="10"/>
          <w:sz w:val="24"/>
          <w:szCs w:val="24"/>
          <w:highlight w:val="none"/>
          <w:lang w:val="en-US" w:eastAsia="zh-CN"/>
        </w:rPr>
        <w:t>/18637878483</w:t>
      </w:r>
      <w:r>
        <w:rPr>
          <w:rFonts w:hint="eastAsia" w:ascii="宋体" w:hAnsi="宋体" w:eastAsia="宋体" w:cs="宋体"/>
          <w:color w:val="auto"/>
          <w:spacing w:val="10"/>
          <w:sz w:val="24"/>
          <w:szCs w:val="24"/>
          <w:highlight w:val="none"/>
          <w:lang w:eastAsia="zh-CN"/>
        </w:rPr>
        <w:t xml:space="preserve"> </w:t>
      </w:r>
    </w:p>
    <w:p w14:paraId="1A95187E">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470C2FA8">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4FE02634">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5699CE42">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3C7DC3B2">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17927110">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402B3130">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620D59DD">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7460BA93">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10964803">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1EF9E926">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4EC8F1BA">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78520EDB">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3CF0C4D4">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74106A58">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2E6B6480">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5F7C7E05">
      <w:pPr>
        <w:keepNext w:val="0"/>
        <w:keepLines w:val="0"/>
        <w:pageBreakBefore w:val="0"/>
        <w:kinsoku/>
        <w:wordWrap/>
        <w:overflowPunct/>
        <w:topLinePunct w:val="0"/>
        <w:autoSpaceDE w:val="0"/>
        <w:autoSpaceDN w:val="0"/>
        <w:bidi w:val="0"/>
        <w:adjustRightInd w:val="0"/>
        <w:snapToGrid w:val="0"/>
        <w:spacing w:line="360" w:lineRule="auto"/>
        <w:ind w:right="0" w:firstLine="520" w:firstLineChars="200"/>
        <w:textAlignment w:val="auto"/>
        <w:rPr>
          <w:rFonts w:hint="eastAsia" w:ascii="宋体" w:hAnsi="宋体" w:eastAsia="宋体" w:cs="宋体"/>
          <w:color w:val="auto"/>
          <w:spacing w:val="10"/>
          <w:sz w:val="24"/>
          <w:szCs w:val="24"/>
          <w:highlight w:val="none"/>
          <w:lang w:eastAsia="zh-CN"/>
        </w:rPr>
      </w:pPr>
    </w:p>
    <w:p w14:paraId="728DAD02">
      <w:pPr>
        <w:jc w:val="center"/>
        <w:rPr>
          <w:rFonts w:hint="default" w:ascii="Times New Roman" w:hAnsi="Times New Roman" w:eastAsia="宋体" w:cs="Times New Roman"/>
          <w:b/>
          <w:bCs/>
          <w:color w:val="auto"/>
          <w:sz w:val="36"/>
          <w:szCs w:val="36"/>
          <w:lang w:val="en-US" w:eastAsia="zh-CN"/>
        </w:rPr>
      </w:pPr>
      <w:r>
        <w:rPr>
          <w:rFonts w:hint="eastAsia" w:ascii="Times New Roman" w:hAnsi="Times New Roman" w:eastAsia="宋体" w:cs="Times New Roman"/>
          <w:b/>
          <w:bCs/>
          <w:color w:val="auto"/>
          <w:sz w:val="36"/>
          <w:szCs w:val="36"/>
          <w:lang w:val="en-US" w:eastAsia="zh-CN"/>
        </w:rPr>
        <w:t>第二部分 供应商须知前附表</w:t>
      </w:r>
    </w:p>
    <w:tbl>
      <w:tblPr>
        <w:tblStyle w:val="23"/>
        <w:tblW w:w="89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1"/>
        <w:gridCol w:w="5323"/>
      </w:tblGrid>
      <w:tr w14:paraId="7CB2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11" w:type="dxa"/>
            <w:noWrap w:val="0"/>
            <w:vAlign w:val="center"/>
          </w:tcPr>
          <w:p w14:paraId="747C40EF">
            <w:pPr>
              <w:adjustRightInd/>
              <w:spacing w:line="460" w:lineRule="exact"/>
              <w:jc w:val="center"/>
              <w:rPr>
                <w:rFonts w:hint="eastAsia" w:ascii="宋体" w:hAnsi="宋体" w:eastAsia="宋体" w:cs="宋体"/>
                <w:b/>
                <w:bCs/>
                <w:color w:val="auto"/>
                <w:sz w:val="28"/>
                <w:szCs w:val="28"/>
              </w:rPr>
            </w:pPr>
            <w:bookmarkStart w:id="13" w:name="_Toc12496"/>
            <w:r>
              <w:rPr>
                <w:rFonts w:hint="eastAsia" w:ascii="宋体" w:hAnsi="宋体" w:eastAsia="宋体" w:cs="宋体"/>
                <w:b/>
                <w:bCs/>
                <w:color w:val="auto"/>
                <w:sz w:val="28"/>
                <w:szCs w:val="28"/>
              </w:rPr>
              <w:br w:type="page"/>
            </w:r>
            <w:bookmarkStart w:id="14" w:name="_Toc182281911"/>
            <w:bookmarkStart w:id="15" w:name="_Toc18604"/>
            <w:r>
              <w:rPr>
                <w:rFonts w:hint="eastAsia" w:ascii="宋体" w:hAnsi="宋体" w:eastAsia="宋体" w:cs="宋体"/>
                <w:b/>
                <w:bCs/>
                <w:color w:val="auto"/>
                <w:sz w:val="28"/>
                <w:szCs w:val="28"/>
              </w:rPr>
              <w:t>条  款  名  称</w:t>
            </w:r>
          </w:p>
        </w:tc>
        <w:tc>
          <w:tcPr>
            <w:tcW w:w="5323" w:type="dxa"/>
            <w:noWrap w:val="0"/>
            <w:vAlign w:val="center"/>
          </w:tcPr>
          <w:p w14:paraId="2BE33E02">
            <w:pPr>
              <w:adjustRightInd/>
              <w:spacing w:line="460" w:lineRule="exact"/>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编  列  内  容</w:t>
            </w:r>
          </w:p>
        </w:tc>
      </w:tr>
      <w:tr w14:paraId="55F6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11" w:type="dxa"/>
            <w:noWrap w:val="0"/>
            <w:vAlign w:val="center"/>
          </w:tcPr>
          <w:p w14:paraId="619FB6B6">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采购人</w:t>
            </w:r>
          </w:p>
        </w:tc>
        <w:tc>
          <w:tcPr>
            <w:tcW w:w="5323" w:type="dxa"/>
            <w:noWrap w:val="0"/>
            <w:vAlign w:val="center"/>
          </w:tcPr>
          <w:p w14:paraId="6FB18615">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长治幼儿师范高等专科学校</w:t>
            </w:r>
          </w:p>
        </w:tc>
      </w:tr>
      <w:tr w14:paraId="4180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611" w:type="dxa"/>
            <w:noWrap w:val="0"/>
            <w:vAlign w:val="center"/>
          </w:tcPr>
          <w:p w14:paraId="638CFBCB">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采购代理机构</w:t>
            </w:r>
          </w:p>
        </w:tc>
        <w:tc>
          <w:tcPr>
            <w:tcW w:w="5323" w:type="dxa"/>
            <w:noWrap w:val="0"/>
            <w:vAlign w:val="center"/>
          </w:tcPr>
          <w:p w14:paraId="53612DC8">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山西公鼎建设项目管理有限公司</w:t>
            </w:r>
          </w:p>
        </w:tc>
      </w:tr>
      <w:tr w14:paraId="7793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611" w:type="dxa"/>
            <w:noWrap w:val="0"/>
            <w:vAlign w:val="center"/>
          </w:tcPr>
          <w:p w14:paraId="79644675">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项目名称</w:t>
            </w:r>
          </w:p>
        </w:tc>
        <w:tc>
          <w:tcPr>
            <w:tcW w:w="5323" w:type="dxa"/>
            <w:noWrap w:val="0"/>
            <w:vAlign w:val="center"/>
          </w:tcPr>
          <w:p w14:paraId="60DE24DE">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长治幼儿师范高等专科学校2024年校园文化建设项目</w:t>
            </w:r>
          </w:p>
        </w:tc>
      </w:tr>
      <w:tr w14:paraId="2E86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611" w:type="dxa"/>
            <w:noWrap w:val="0"/>
            <w:vAlign w:val="center"/>
          </w:tcPr>
          <w:p w14:paraId="32198E50">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供货期</w:t>
            </w:r>
          </w:p>
        </w:tc>
        <w:tc>
          <w:tcPr>
            <w:tcW w:w="5323" w:type="dxa"/>
            <w:noWrap w:val="0"/>
            <w:vAlign w:val="center"/>
          </w:tcPr>
          <w:p w14:paraId="5F79A565">
            <w:pPr>
              <w:adjustRightInd/>
              <w:spacing w:line="460" w:lineRule="exact"/>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签订合同后五十日内</w:t>
            </w:r>
          </w:p>
        </w:tc>
      </w:tr>
      <w:tr w14:paraId="2668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611" w:type="dxa"/>
            <w:noWrap w:val="0"/>
            <w:vAlign w:val="center"/>
          </w:tcPr>
          <w:p w14:paraId="1B13C712">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采购内容</w:t>
            </w:r>
          </w:p>
        </w:tc>
        <w:tc>
          <w:tcPr>
            <w:tcW w:w="5323" w:type="dxa"/>
            <w:noWrap w:val="0"/>
            <w:vAlign w:val="center"/>
          </w:tcPr>
          <w:p w14:paraId="06E907C8">
            <w:pPr>
              <w:adjustRightInd/>
              <w:spacing w:line="460" w:lineRule="exact"/>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lang w:val="zh-CN" w:eastAsia="zh-CN"/>
              </w:rPr>
              <w:t>详见</w:t>
            </w:r>
            <w:r>
              <w:rPr>
                <w:rFonts w:hint="eastAsia" w:ascii="宋体" w:hAnsi="宋体" w:eastAsia="宋体" w:cs="宋体"/>
                <w:color w:val="auto"/>
                <w:sz w:val="24"/>
                <w:szCs w:val="28"/>
                <w:lang w:val="en-US" w:eastAsia="zh-CN"/>
              </w:rPr>
              <w:t>谈判文件</w:t>
            </w:r>
            <w:r>
              <w:rPr>
                <w:rFonts w:hint="eastAsia" w:ascii="宋体" w:hAnsi="宋体" w:eastAsia="宋体" w:cs="宋体"/>
                <w:color w:val="auto"/>
                <w:sz w:val="24"/>
                <w:szCs w:val="28"/>
                <w:lang w:val="zh-CN" w:eastAsia="zh-CN"/>
              </w:rPr>
              <w:t>第</w:t>
            </w:r>
            <w:r>
              <w:rPr>
                <w:rFonts w:hint="eastAsia" w:ascii="宋体" w:hAnsi="宋体" w:eastAsia="宋体" w:cs="宋体"/>
                <w:color w:val="auto"/>
                <w:sz w:val="24"/>
                <w:szCs w:val="28"/>
                <w:lang w:val="en-US" w:eastAsia="zh-CN"/>
              </w:rPr>
              <w:t>三</w:t>
            </w:r>
            <w:r>
              <w:rPr>
                <w:rFonts w:hint="eastAsia" w:ascii="宋体" w:hAnsi="宋体" w:eastAsia="宋体" w:cs="宋体"/>
                <w:color w:val="auto"/>
                <w:sz w:val="24"/>
                <w:szCs w:val="28"/>
                <w:lang w:val="zh-CN" w:eastAsia="zh-CN"/>
              </w:rPr>
              <w:t>章</w:t>
            </w:r>
            <w:r>
              <w:rPr>
                <w:rFonts w:hint="eastAsia" w:ascii="宋体" w:hAnsi="宋体" w:eastAsia="宋体" w:cs="宋体"/>
                <w:color w:val="auto"/>
                <w:sz w:val="24"/>
                <w:szCs w:val="28"/>
                <w:lang w:val="en-US" w:eastAsia="zh-CN"/>
              </w:rPr>
              <w:t>商务技术要求</w:t>
            </w:r>
          </w:p>
        </w:tc>
      </w:tr>
      <w:tr w14:paraId="5FD1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611" w:type="dxa"/>
            <w:noWrap w:val="0"/>
            <w:vAlign w:val="center"/>
          </w:tcPr>
          <w:p w14:paraId="3DBBAD52">
            <w:pPr>
              <w:adjustRightInd/>
              <w:spacing w:line="460" w:lineRule="exact"/>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质保期</w:t>
            </w:r>
          </w:p>
        </w:tc>
        <w:tc>
          <w:tcPr>
            <w:tcW w:w="5323" w:type="dxa"/>
            <w:noWrap w:val="0"/>
            <w:vAlign w:val="center"/>
          </w:tcPr>
          <w:p w14:paraId="3BC74FF6">
            <w:pPr>
              <w:adjustRightInd/>
              <w:spacing w:line="460" w:lineRule="exact"/>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两年</w:t>
            </w:r>
          </w:p>
        </w:tc>
      </w:tr>
      <w:tr w14:paraId="3DAC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611" w:type="dxa"/>
            <w:noWrap w:val="0"/>
            <w:vAlign w:val="center"/>
          </w:tcPr>
          <w:p w14:paraId="46950023">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质量要求</w:t>
            </w:r>
          </w:p>
        </w:tc>
        <w:tc>
          <w:tcPr>
            <w:tcW w:w="5323" w:type="dxa"/>
            <w:noWrap w:val="0"/>
            <w:vAlign w:val="center"/>
          </w:tcPr>
          <w:p w14:paraId="052F1182">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符合国家及行业现行相关标准</w:t>
            </w:r>
          </w:p>
        </w:tc>
      </w:tr>
      <w:tr w14:paraId="01B4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3" w:hRule="atLeast"/>
        </w:trPr>
        <w:tc>
          <w:tcPr>
            <w:tcW w:w="3611" w:type="dxa"/>
            <w:noWrap w:val="0"/>
            <w:vAlign w:val="center"/>
          </w:tcPr>
          <w:p w14:paraId="4E890F1A">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供应商资质条件</w:t>
            </w:r>
          </w:p>
        </w:tc>
        <w:tc>
          <w:tcPr>
            <w:tcW w:w="5323" w:type="dxa"/>
            <w:noWrap w:val="0"/>
            <w:vAlign w:val="center"/>
          </w:tcPr>
          <w:p w14:paraId="48164086">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1、具有独立承担民事责任的能力；</w:t>
            </w:r>
          </w:p>
          <w:p w14:paraId="5ECB1D4B">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2、具有良好的商业信誉和健全的财务会计制度；</w:t>
            </w:r>
          </w:p>
          <w:p w14:paraId="32FE1A6A">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3、具有履行合同所必需的设备和专业技术能力；</w:t>
            </w:r>
          </w:p>
          <w:p w14:paraId="705D8546">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4、有依法缴纳税收和社会保障资金的良好记录；</w:t>
            </w:r>
          </w:p>
          <w:p w14:paraId="69950A59">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5、参加本次采购活动前三年内，在经营活动中没有重大违法记录；</w:t>
            </w:r>
          </w:p>
          <w:p w14:paraId="784BEA4C">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6、法律、行政法规规定的其他条件；</w:t>
            </w:r>
          </w:p>
          <w:p w14:paraId="4AB623C2">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7、单位负责人为同一人或者存在直接控股、管理关系的不同单位，</w:t>
            </w:r>
          </w:p>
          <w:p w14:paraId="32C053EE">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8、本项目不接受联合体投标。</w:t>
            </w:r>
          </w:p>
        </w:tc>
      </w:tr>
      <w:tr w14:paraId="46E8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3611" w:type="dxa"/>
            <w:noWrap w:val="0"/>
            <w:vAlign w:val="center"/>
          </w:tcPr>
          <w:p w14:paraId="12787CB5">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rPr>
              <w:t>是否接受联合体报价</w:t>
            </w:r>
          </w:p>
        </w:tc>
        <w:tc>
          <w:tcPr>
            <w:tcW w:w="5323" w:type="dxa"/>
            <w:noWrap w:val="0"/>
            <w:vAlign w:val="center"/>
          </w:tcPr>
          <w:p w14:paraId="014FCC34">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rPr>
              <w:fldChar w:fldCharType="begin"/>
            </w:r>
            <w:r>
              <w:rPr>
                <w:rFonts w:hint="eastAsia" w:ascii="宋体" w:hAnsi="宋体" w:eastAsia="宋体" w:cs="宋体"/>
                <w:color w:val="auto"/>
                <w:sz w:val="24"/>
                <w:szCs w:val="28"/>
              </w:rPr>
              <w:instrText xml:space="preserve"> eq \o\ac(</w:instrText>
            </w:r>
            <w:r>
              <w:rPr>
                <w:rFonts w:hint="eastAsia" w:ascii="宋体" w:hAnsi="宋体" w:eastAsia="宋体" w:cs="宋体"/>
                <w:color w:val="auto"/>
                <w:position w:val="-4"/>
                <w:sz w:val="36"/>
                <w:szCs w:val="28"/>
              </w:rPr>
              <w:instrText xml:space="preserve">□</w:instrText>
            </w:r>
            <w:r>
              <w:rPr>
                <w:rFonts w:hint="eastAsia" w:ascii="宋体" w:hAnsi="宋体" w:eastAsia="宋体" w:cs="宋体"/>
                <w:color w:val="auto"/>
                <w:position w:val="0"/>
                <w:sz w:val="24"/>
                <w:szCs w:val="28"/>
              </w:rPr>
              <w:instrText xml:space="preserve">,√)</w:instrText>
            </w:r>
            <w:r>
              <w:rPr>
                <w:rFonts w:hint="eastAsia" w:ascii="宋体" w:hAnsi="宋体" w:eastAsia="宋体" w:cs="宋体"/>
                <w:color w:val="auto"/>
                <w:sz w:val="24"/>
                <w:szCs w:val="28"/>
              </w:rPr>
              <w:fldChar w:fldCharType="end"/>
            </w:r>
            <w:r>
              <w:rPr>
                <w:rFonts w:hint="eastAsia" w:ascii="宋体" w:hAnsi="宋体" w:eastAsia="宋体" w:cs="宋体"/>
                <w:color w:val="auto"/>
                <w:sz w:val="24"/>
                <w:szCs w:val="28"/>
              </w:rPr>
              <w:t>不接受  □接受，应满足下列要求：</w:t>
            </w:r>
          </w:p>
        </w:tc>
      </w:tr>
      <w:tr w14:paraId="0BCB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611" w:type="dxa"/>
            <w:noWrap w:val="0"/>
            <w:vAlign w:val="center"/>
          </w:tcPr>
          <w:p w14:paraId="1DC82DD8">
            <w:pPr>
              <w:adjustRightInd/>
              <w:spacing w:line="460" w:lineRule="exact"/>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是否提供样品</w:t>
            </w:r>
          </w:p>
        </w:tc>
        <w:tc>
          <w:tcPr>
            <w:tcW w:w="5323" w:type="dxa"/>
            <w:noWrap w:val="0"/>
            <w:vAlign w:val="center"/>
          </w:tcPr>
          <w:p w14:paraId="6C6BB5EE">
            <w:pPr>
              <w:adjustRightInd/>
              <w:spacing w:line="460" w:lineRule="exact"/>
              <w:rPr>
                <w:rFonts w:hint="default" w:ascii="宋体" w:hAnsi="宋体" w:eastAsia="宋体" w:cs="宋体"/>
                <w:color w:val="auto"/>
                <w:sz w:val="24"/>
                <w:szCs w:val="24"/>
                <w:lang w:val="en-US" w:eastAsia="zh-CN"/>
              </w:rPr>
            </w:pPr>
            <w:r>
              <w:rPr>
                <w:rFonts w:hint="eastAsia" w:ascii="宋体" w:hAnsi="宋体" w:eastAsia="宋体" w:cs="宋体"/>
                <w:color w:val="auto"/>
                <w:sz w:val="24"/>
                <w:szCs w:val="28"/>
              </w:rPr>
              <w:fldChar w:fldCharType="begin"/>
            </w:r>
            <w:r>
              <w:rPr>
                <w:rFonts w:hint="eastAsia" w:ascii="宋体" w:hAnsi="宋体" w:eastAsia="宋体" w:cs="宋体"/>
                <w:color w:val="auto"/>
                <w:sz w:val="24"/>
                <w:szCs w:val="28"/>
              </w:rPr>
              <w:instrText xml:space="preserve"> eq \o\ac(</w:instrText>
            </w:r>
            <w:r>
              <w:rPr>
                <w:rFonts w:hint="eastAsia" w:ascii="宋体" w:hAnsi="宋体" w:eastAsia="宋体" w:cs="宋体"/>
                <w:color w:val="auto"/>
                <w:position w:val="-4"/>
                <w:sz w:val="36"/>
                <w:szCs w:val="28"/>
              </w:rPr>
              <w:instrText xml:space="preserve">□</w:instrText>
            </w:r>
            <w:r>
              <w:rPr>
                <w:rFonts w:hint="eastAsia" w:ascii="宋体" w:hAnsi="宋体" w:eastAsia="宋体" w:cs="宋体"/>
                <w:color w:val="auto"/>
                <w:position w:val="0"/>
                <w:sz w:val="24"/>
                <w:szCs w:val="28"/>
                <w:lang w:eastAsia="zh-CN"/>
              </w:rPr>
              <w:instrText xml:space="preserve">,</w:instrText>
            </w:r>
            <w:r>
              <w:rPr>
                <w:rFonts w:hint="eastAsia" w:ascii="宋体" w:hAnsi="宋体" w:eastAsia="宋体" w:cs="宋体"/>
                <w:color w:val="auto"/>
                <w:position w:val="0"/>
                <w:sz w:val="16"/>
                <w:szCs w:val="28"/>
                <w:lang w:eastAsia="zh-CN"/>
              </w:rPr>
              <w:instrText xml:space="preserve">√</w:instrText>
            </w:r>
            <w:r>
              <w:rPr>
                <w:rFonts w:hint="eastAsia" w:ascii="宋体" w:hAnsi="宋体" w:eastAsia="宋体" w:cs="宋体"/>
                <w:color w:val="auto"/>
                <w:position w:val="0"/>
                <w:sz w:val="24"/>
                <w:szCs w:val="28"/>
              </w:rPr>
              <w:instrText xml:space="preserve">)</w:instrText>
            </w:r>
            <w:r>
              <w:rPr>
                <w:rFonts w:hint="eastAsia" w:ascii="宋体" w:hAnsi="宋体" w:eastAsia="宋体" w:cs="宋体"/>
                <w:color w:val="auto"/>
                <w:sz w:val="24"/>
                <w:szCs w:val="28"/>
              </w:rPr>
              <w:fldChar w:fldCharType="end"/>
            </w:r>
            <w:r>
              <w:rPr>
                <w:rFonts w:hint="eastAsia" w:ascii="宋体" w:hAnsi="宋体" w:eastAsia="宋体" w:cs="宋体"/>
                <w:color w:val="auto"/>
                <w:sz w:val="24"/>
                <w:szCs w:val="28"/>
              </w:rPr>
              <w:t xml:space="preserve">不接受  </w:t>
            </w:r>
            <w:r>
              <w:rPr>
                <w:rFonts w:hint="eastAsia" w:ascii="宋体" w:hAnsi="宋体" w:eastAsia="宋体" w:cs="宋体"/>
                <w:color w:val="auto"/>
                <w:sz w:val="24"/>
                <w:szCs w:val="28"/>
                <w:lang w:eastAsia="zh-CN"/>
              </w:rPr>
              <w:t>□</w:t>
            </w:r>
            <w:r>
              <w:rPr>
                <w:rFonts w:hint="eastAsia" w:ascii="宋体" w:hAnsi="宋体" w:eastAsia="宋体" w:cs="宋体"/>
                <w:color w:val="auto"/>
                <w:sz w:val="24"/>
                <w:szCs w:val="28"/>
              </w:rPr>
              <w:t>接受</w:t>
            </w:r>
            <w:r>
              <w:rPr>
                <w:rFonts w:hint="eastAsia" w:ascii="宋体" w:hAnsi="宋体" w:eastAsia="宋体" w:cs="宋体"/>
                <w:color w:val="auto"/>
                <w:sz w:val="24"/>
                <w:szCs w:val="28"/>
                <w:lang w:val="en-US" w:eastAsia="zh-CN"/>
              </w:rPr>
              <w:t>。</w:t>
            </w:r>
          </w:p>
        </w:tc>
      </w:tr>
      <w:tr w14:paraId="6F52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611" w:type="dxa"/>
            <w:noWrap w:val="0"/>
            <w:vAlign w:val="center"/>
          </w:tcPr>
          <w:p w14:paraId="6E53B8B0">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谈判小组构成</w:t>
            </w:r>
          </w:p>
        </w:tc>
        <w:tc>
          <w:tcPr>
            <w:tcW w:w="5323" w:type="dxa"/>
            <w:noWrap w:val="0"/>
            <w:vAlign w:val="center"/>
          </w:tcPr>
          <w:p w14:paraId="5568C7F7">
            <w:pPr>
              <w:adjustRightInd/>
              <w:spacing w:line="460" w:lineRule="exact"/>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 xml:space="preserve">本采购项目谈判小组成员由3人组成，其中评审专家3人。 </w:t>
            </w:r>
            <w:r>
              <w:rPr>
                <w:rFonts w:hint="eastAsia" w:ascii="宋体" w:hAnsi="宋体" w:eastAsia="宋体" w:cs="宋体"/>
                <w:color w:val="auto"/>
                <w:sz w:val="24"/>
                <w:szCs w:val="28"/>
                <w:lang w:val="en-US" w:eastAsia="zh-CN"/>
              </w:rPr>
              <w:t xml:space="preserve"> </w:t>
            </w:r>
          </w:p>
        </w:tc>
      </w:tr>
      <w:tr w14:paraId="7FC8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611" w:type="dxa"/>
            <w:noWrap w:val="0"/>
            <w:vAlign w:val="center"/>
          </w:tcPr>
          <w:p w14:paraId="07A042CA">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rPr>
              <w:t>踏勘现场</w:t>
            </w:r>
          </w:p>
        </w:tc>
        <w:tc>
          <w:tcPr>
            <w:tcW w:w="5323" w:type="dxa"/>
            <w:noWrap w:val="0"/>
            <w:vAlign w:val="center"/>
          </w:tcPr>
          <w:p w14:paraId="0995AC08">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rPr>
              <w:t>不组织</w:t>
            </w:r>
          </w:p>
        </w:tc>
      </w:tr>
      <w:tr w14:paraId="4BC1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611" w:type="dxa"/>
            <w:noWrap w:val="0"/>
            <w:vAlign w:val="center"/>
          </w:tcPr>
          <w:p w14:paraId="7245B7CE">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开标</w:t>
            </w:r>
            <w:r>
              <w:rPr>
                <w:rFonts w:hint="eastAsia" w:ascii="宋体" w:hAnsi="宋体" w:eastAsia="宋体" w:cs="宋体"/>
                <w:color w:val="auto"/>
                <w:sz w:val="24"/>
                <w:szCs w:val="28"/>
              </w:rPr>
              <w:t>时间</w:t>
            </w:r>
          </w:p>
        </w:tc>
        <w:tc>
          <w:tcPr>
            <w:tcW w:w="5323" w:type="dxa"/>
            <w:noWrap w:val="0"/>
            <w:vAlign w:val="center"/>
          </w:tcPr>
          <w:p w14:paraId="62D25060">
            <w:pPr>
              <w:adjustRightInd/>
              <w:spacing w:line="460" w:lineRule="exact"/>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同谈判采购公告</w:t>
            </w:r>
          </w:p>
        </w:tc>
      </w:tr>
      <w:tr w14:paraId="1BFB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11" w:type="dxa"/>
            <w:noWrap w:val="0"/>
            <w:vAlign w:val="center"/>
          </w:tcPr>
          <w:p w14:paraId="06AB5D1A">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rPr>
              <w:t>投标有效期</w:t>
            </w:r>
          </w:p>
        </w:tc>
        <w:tc>
          <w:tcPr>
            <w:tcW w:w="5323" w:type="dxa"/>
            <w:noWrap w:val="0"/>
            <w:vAlign w:val="center"/>
          </w:tcPr>
          <w:p w14:paraId="5325DF2C">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rPr>
              <w:t>90天</w:t>
            </w:r>
          </w:p>
        </w:tc>
      </w:tr>
      <w:tr w14:paraId="7B82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611" w:type="dxa"/>
            <w:noWrap w:val="0"/>
            <w:vAlign w:val="center"/>
          </w:tcPr>
          <w:p w14:paraId="2DA71E9E">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lang w:eastAsia="zh-CN"/>
              </w:rPr>
              <w:t>谈判</w:t>
            </w:r>
            <w:r>
              <w:rPr>
                <w:rFonts w:hint="eastAsia" w:ascii="宋体" w:hAnsi="宋体" w:eastAsia="宋体" w:cs="宋体"/>
                <w:color w:val="auto"/>
                <w:sz w:val="24"/>
                <w:szCs w:val="28"/>
              </w:rPr>
              <w:t>保证金</w:t>
            </w:r>
          </w:p>
        </w:tc>
        <w:tc>
          <w:tcPr>
            <w:tcW w:w="5323" w:type="dxa"/>
            <w:noWrap w:val="0"/>
            <w:vAlign w:val="center"/>
          </w:tcPr>
          <w:p w14:paraId="12693AEE">
            <w:pPr>
              <w:adjustRightInd/>
              <w:spacing w:line="460" w:lineRule="exact"/>
              <w:rPr>
                <w:rFonts w:hint="eastAsia" w:ascii="宋体" w:hAnsi="宋体" w:eastAsia="宋体" w:cs="宋体"/>
                <w:color w:val="auto"/>
                <w:spacing w:val="-16"/>
                <w:sz w:val="24"/>
                <w:szCs w:val="28"/>
                <w:highlight w:val="none"/>
              </w:rPr>
            </w:pPr>
            <w:r>
              <w:rPr>
                <w:rFonts w:hint="eastAsia" w:ascii="宋体" w:hAnsi="宋体" w:eastAsia="宋体" w:cs="宋体"/>
                <w:b/>
                <w:color w:val="auto"/>
                <w:sz w:val="24"/>
                <w:szCs w:val="28"/>
                <w:highlight w:val="none"/>
                <w:lang w:val="en-US" w:eastAsia="zh-CN"/>
              </w:rPr>
              <w:t>谈判</w:t>
            </w:r>
            <w:r>
              <w:rPr>
                <w:rFonts w:hint="eastAsia" w:ascii="宋体" w:hAnsi="宋体" w:eastAsia="宋体" w:cs="宋体"/>
                <w:b/>
                <w:color w:val="auto"/>
                <w:sz w:val="24"/>
                <w:szCs w:val="28"/>
                <w:highlight w:val="none"/>
              </w:rPr>
              <w:t>保证金的形式：</w:t>
            </w:r>
            <w:r>
              <w:rPr>
                <w:rFonts w:hint="eastAsia" w:ascii="宋体" w:hAnsi="宋体" w:eastAsia="宋体" w:cs="宋体"/>
                <w:color w:val="auto"/>
                <w:spacing w:val="-16"/>
                <w:sz w:val="24"/>
                <w:szCs w:val="28"/>
                <w:highlight w:val="none"/>
              </w:rPr>
              <w:t>以电汇、支票、汇票、本票或者金融机构、担保机构出具的保函等非现金形式提交。</w:t>
            </w:r>
          </w:p>
          <w:p w14:paraId="45006692">
            <w:pPr>
              <w:adjustRightInd/>
              <w:spacing w:line="460" w:lineRule="exact"/>
              <w:rPr>
                <w:rFonts w:hint="default" w:ascii="宋体" w:hAnsi="宋体" w:eastAsia="宋体" w:cs="宋体"/>
                <w:b w:val="0"/>
                <w:bCs/>
                <w:color w:val="auto"/>
                <w:sz w:val="24"/>
                <w:szCs w:val="28"/>
                <w:highlight w:val="none"/>
                <w:lang w:val="en-US" w:eastAsia="zh-CN"/>
              </w:rPr>
            </w:pPr>
            <w:r>
              <w:rPr>
                <w:rFonts w:hint="eastAsia" w:ascii="宋体" w:hAnsi="宋体" w:eastAsia="宋体" w:cs="宋体"/>
                <w:b/>
                <w:color w:val="auto"/>
                <w:sz w:val="24"/>
                <w:szCs w:val="28"/>
                <w:highlight w:val="none"/>
                <w:lang w:eastAsia="zh-CN"/>
              </w:rPr>
              <w:t>谈判</w:t>
            </w:r>
            <w:r>
              <w:rPr>
                <w:rFonts w:hint="eastAsia" w:ascii="宋体" w:hAnsi="宋体" w:eastAsia="宋体" w:cs="宋体"/>
                <w:b/>
                <w:color w:val="auto"/>
                <w:sz w:val="24"/>
                <w:szCs w:val="28"/>
                <w:highlight w:val="none"/>
              </w:rPr>
              <w:t>保证金的金额：</w:t>
            </w:r>
            <w:r>
              <w:rPr>
                <w:rFonts w:hint="eastAsia" w:hAnsi="宋体" w:eastAsia="宋体" w:cs="宋体"/>
                <w:b w:val="0"/>
                <w:bCs/>
                <w:color w:val="auto"/>
                <w:sz w:val="24"/>
                <w:szCs w:val="28"/>
                <w:highlight w:val="none"/>
                <w:u w:val="single"/>
                <w:lang w:val="en-US" w:eastAsia="zh-CN"/>
              </w:rPr>
              <w:t>6000</w:t>
            </w:r>
            <w:r>
              <w:rPr>
                <w:rFonts w:hint="eastAsia" w:hAnsi="宋体" w:eastAsia="宋体" w:cs="宋体"/>
                <w:b w:val="0"/>
                <w:bCs/>
                <w:color w:val="auto"/>
                <w:sz w:val="24"/>
                <w:szCs w:val="28"/>
                <w:highlight w:val="none"/>
                <w:lang w:val="en-US" w:eastAsia="zh-CN"/>
              </w:rPr>
              <w:t>元</w:t>
            </w:r>
          </w:p>
          <w:p w14:paraId="5FD2F8F7">
            <w:pPr>
              <w:adjustRightInd/>
              <w:spacing w:line="460" w:lineRule="exact"/>
              <w:rPr>
                <w:rFonts w:hint="eastAsia" w:ascii="宋体" w:hAnsi="宋体" w:eastAsia="宋体" w:cs="宋体"/>
                <w:color w:val="auto"/>
                <w:spacing w:val="-16"/>
                <w:sz w:val="24"/>
                <w:szCs w:val="28"/>
                <w:highlight w:val="none"/>
              </w:rPr>
            </w:pPr>
            <w:r>
              <w:rPr>
                <w:rFonts w:hint="eastAsia" w:ascii="宋体" w:hAnsi="宋体" w:eastAsia="宋体" w:cs="宋体"/>
                <w:b/>
                <w:color w:val="auto"/>
                <w:sz w:val="24"/>
                <w:szCs w:val="28"/>
                <w:highlight w:val="none"/>
              </w:rPr>
              <w:t>递交方式：</w:t>
            </w:r>
            <w:r>
              <w:rPr>
                <w:rFonts w:hint="eastAsia" w:ascii="宋体" w:hAnsi="宋体" w:eastAsia="宋体" w:cs="宋体"/>
                <w:b w:val="0"/>
                <w:bCs/>
                <w:color w:val="auto"/>
                <w:sz w:val="24"/>
                <w:szCs w:val="28"/>
                <w:highlight w:val="none"/>
              </w:rPr>
              <w:t>通过本单位基本银行帐户递交</w:t>
            </w:r>
            <w:r>
              <w:rPr>
                <w:rFonts w:hint="eastAsia" w:ascii="宋体" w:hAnsi="宋体" w:eastAsia="宋体" w:cs="宋体"/>
                <w:b w:val="0"/>
                <w:bCs/>
                <w:color w:val="auto"/>
                <w:sz w:val="24"/>
                <w:szCs w:val="28"/>
                <w:highlight w:val="none"/>
                <w:lang w:eastAsia="zh-CN"/>
              </w:rPr>
              <w:t>（递交保证金时需注明项目名称</w:t>
            </w:r>
            <w:r>
              <w:rPr>
                <w:rFonts w:hint="eastAsia" w:ascii="宋体" w:hAnsi="宋体" w:eastAsia="宋体" w:cs="宋体"/>
                <w:color w:val="auto"/>
                <w:spacing w:val="-16"/>
                <w:sz w:val="24"/>
                <w:szCs w:val="28"/>
                <w:highlight w:val="none"/>
                <w:lang w:eastAsia="zh-CN"/>
              </w:rPr>
              <w:t>）</w:t>
            </w:r>
          </w:p>
          <w:p w14:paraId="11E954DA">
            <w:pPr>
              <w:adjustRightInd/>
              <w:spacing w:line="460" w:lineRule="exact"/>
              <w:rPr>
                <w:rFonts w:hint="eastAsia" w:ascii="宋体" w:hAnsi="宋体" w:eastAsia="宋体" w:cs="宋体"/>
                <w:color w:val="auto"/>
                <w:spacing w:val="-16"/>
                <w:sz w:val="24"/>
                <w:szCs w:val="28"/>
                <w:highlight w:val="none"/>
              </w:rPr>
            </w:pPr>
            <w:r>
              <w:rPr>
                <w:rFonts w:hint="eastAsia" w:ascii="宋体" w:hAnsi="宋体" w:eastAsia="宋体" w:cs="宋体"/>
                <w:b/>
                <w:color w:val="auto"/>
                <w:sz w:val="24"/>
                <w:szCs w:val="28"/>
                <w:highlight w:val="none"/>
              </w:rPr>
              <w:t>递交时限：</w:t>
            </w:r>
            <w:r>
              <w:rPr>
                <w:rFonts w:hint="eastAsia" w:ascii="宋体" w:hAnsi="宋体" w:eastAsia="宋体" w:cs="宋体"/>
                <w:color w:val="auto"/>
                <w:spacing w:val="-16"/>
                <w:sz w:val="24"/>
                <w:szCs w:val="28"/>
                <w:highlight w:val="none"/>
                <w:lang w:eastAsia="zh-CN"/>
              </w:rPr>
              <w:t>谈判</w:t>
            </w:r>
            <w:r>
              <w:rPr>
                <w:rFonts w:hint="eastAsia" w:ascii="宋体" w:hAnsi="宋体" w:eastAsia="宋体" w:cs="宋体"/>
                <w:color w:val="auto"/>
                <w:spacing w:val="-16"/>
                <w:sz w:val="24"/>
                <w:szCs w:val="28"/>
                <w:highlight w:val="none"/>
              </w:rPr>
              <w:t>截止时间前</w:t>
            </w:r>
          </w:p>
          <w:p w14:paraId="7DB2B51A">
            <w:pPr>
              <w:adjustRightInd/>
              <w:spacing w:line="460" w:lineRule="exact"/>
              <w:rPr>
                <w:rFonts w:hint="eastAsia" w:ascii="宋体" w:hAnsi="宋体" w:eastAsia="宋体" w:cs="宋体"/>
                <w:color w:val="auto"/>
                <w:spacing w:val="-16"/>
                <w:sz w:val="24"/>
                <w:szCs w:val="28"/>
                <w:highlight w:val="none"/>
              </w:rPr>
            </w:pPr>
            <w:r>
              <w:rPr>
                <w:rFonts w:hint="eastAsia" w:ascii="宋体" w:hAnsi="宋体" w:eastAsia="宋体" w:cs="宋体"/>
                <w:b/>
                <w:color w:val="auto"/>
                <w:sz w:val="24"/>
                <w:szCs w:val="28"/>
                <w:highlight w:val="none"/>
              </w:rPr>
              <w:t>退还方式：</w:t>
            </w:r>
            <w:r>
              <w:rPr>
                <w:rFonts w:hint="eastAsia" w:ascii="宋体" w:hAnsi="宋体" w:eastAsia="宋体" w:cs="宋体"/>
                <w:color w:val="auto"/>
                <w:spacing w:val="-16"/>
                <w:sz w:val="24"/>
                <w:szCs w:val="28"/>
                <w:highlight w:val="none"/>
              </w:rPr>
              <w:t>通过本单位基本银行帐户全额退还</w:t>
            </w:r>
          </w:p>
          <w:p w14:paraId="19D264F3">
            <w:pPr>
              <w:adjustRightInd/>
              <w:spacing w:line="460" w:lineRule="exact"/>
              <w:rPr>
                <w:rFonts w:hint="eastAsia" w:ascii="宋体" w:hAnsi="宋体" w:eastAsia="宋体" w:cs="宋体"/>
                <w:color w:val="auto"/>
                <w:spacing w:val="-16"/>
                <w:sz w:val="24"/>
                <w:szCs w:val="28"/>
                <w:highlight w:val="none"/>
              </w:rPr>
            </w:pPr>
            <w:r>
              <w:rPr>
                <w:rFonts w:hint="eastAsia" w:ascii="宋体" w:hAnsi="宋体" w:eastAsia="宋体" w:cs="宋体"/>
                <w:b/>
                <w:color w:val="auto"/>
                <w:sz w:val="24"/>
                <w:szCs w:val="28"/>
                <w:highlight w:val="none"/>
              </w:rPr>
              <w:t>开户名称：</w:t>
            </w:r>
            <w:r>
              <w:rPr>
                <w:rFonts w:hint="eastAsia" w:ascii="宋体" w:hAnsi="宋体" w:eastAsia="宋体" w:cs="宋体"/>
                <w:color w:val="auto"/>
                <w:spacing w:val="-16"/>
                <w:sz w:val="24"/>
                <w:szCs w:val="28"/>
                <w:highlight w:val="none"/>
              </w:rPr>
              <w:t>山西公鼎建设项目管理有限公司</w:t>
            </w:r>
          </w:p>
          <w:p w14:paraId="04741E2D">
            <w:pPr>
              <w:adjustRightInd/>
              <w:spacing w:line="460" w:lineRule="exact"/>
              <w:rPr>
                <w:rFonts w:hint="eastAsia" w:ascii="宋体" w:hAnsi="宋体" w:eastAsia="宋体" w:cs="宋体"/>
                <w:color w:val="auto"/>
                <w:spacing w:val="-16"/>
                <w:sz w:val="24"/>
                <w:szCs w:val="28"/>
                <w:highlight w:val="none"/>
              </w:rPr>
            </w:pPr>
            <w:r>
              <w:rPr>
                <w:rFonts w:hint="eastAsia" w:ascii="宋体" w:hAnsi="宋体" w:eastAsia="宋体" w:cs="宋体"/>
                <w:b/>
                <w:color w:val="auto"/>
                <w:sz w:val="24"/>
                <w:szCs w:val="28"/>
                <w:highlight w:val="none"/>
              </w:rPr>
              <w:t>开 户 行：</w:t>
            </w:r>
            <w:r>
              <w:rPr>
                <w:rFonts w:hint="eastAsia" w:ascii="宋体" w:hAnsi="宋体" w:eastAsia="宋体" w:cs="宋体"/>
                <w:color w:val="auto"/>
                <w:spacing w:val="-16"/>
                <w:sz w:val="24"/>
                <w:szCs w:val="28"/>
                <w:highlight w:val="none"/>
              </w:rPr>
              <w:t>中国建设银行股份有限公司长治南街支行</w:t>
            </w:r>
          </w:p>
          <w:p w14:paraId="092CA601">
            <w:pPr>
              <w:adjustRightInd/>
              <w:spacing w:line="460" w:lineRule="exact"/>
              <w:rPr>
                <w:rFonts w:hint="default" w:eastAsia="宋体"/>
                <w:color w:val="auto"/>
                <w:sz w:val="22"/>
                <w:szCs w:val="28"/>
                <w:lang w:val="en-US" w:eastAsia="zh-CN"/>
              </w:rPr>
            </w:pPr>
            <w:r>
              <w:rPr>
                <w:rFonts w:hint="eastAsia" w:ascii="宋体" w:hAnsi="宋体" w:eastAsia="宋体" w:cs="宋体"/>
                <w:b/>
                <w:color w:val="auto"/>
                <w:sz w:val="24"/>
                <w:szCs w:val="28"/>
                <w:highlight w:val="none"/>
              </w:rPr>
              <w:t>账    号：</w:t>
            </w:r>
            <w:r>
              <w:rPr>
                <w:rFonts w:hint="eastAsia" w:ascii="宋体" w:hAnsi="宋体" w:eastAsia="宋体" w:cs="宋体"/>
                <w:color w:val="auto"/>
                <w:spacing w:val="-16"/>
                <w:sz w:val="24"/>
                <w:szCs w:val="28"/>
                <w:highlight w:val="none"/>
              </w:rPr>
              <w:t>14001648108050500802</w:t>
            </w:r>
          </w:p>
        </w:tc>
      </w:tr>
      <w:tr w14:paraId="3B48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611" w:type="dxa"/>
            <w:noWrap w:val="0"/>
            <w:vAlign w:val="center"/>
          </w:tcPr>
          <w:p w14:paraId="4961327E">
            <w:pPr>
              <w:adjustRightInd/>
              <w:spacing w:line="460" w:lineRule="exact"/>
              <w:rPr>
                <w:rFonts w:hint="eastAsia" w:ascii="宋体" w:hAnsi="宋体" w:eastAsia="宋体" w:cs="宋体"/>
                <w:color w:val="auto"/>
                <w:sz w:val="24"/>
                <w:szCs w:val="28"/>
                <w:highlight w:val="none"/>
              </w:rPr>
            </w:pPr>
            <w:r>
              <w:rPr>
                <w:rFonts w:hint="eastAsia" w:ascii="宋体" w:hAnsi="宋体" w:eastAsia="宋体" w:cs="宋体"/>
                <w:color w:val="auto"/>
                <w:sz w:val="24"/>
                <w:szCs w:val="28"/>
                <w:lang w:val="en-US" w:eastAsia="zh-CN"/>
              </w:rPr>
              <w:t>递交响应文件截止时间和地点</w:t>
            </w:r>
          </w:p>
        </w:tc>
        <w:tc>
          <w:tcPr>
            <w:tcW w:w="5323" w:type="dxa"/>
            <w:noWrap w:val="0"/>
            <w:vAlign w:val="center"/>
          </w:tcPr>
          <w:p w14:paraId="38F6F01A">
            <w:pPr>
              <w:adjustRightInd/>
              <w:spacing w:line="460" w:lineRule="exact"/>
              <w:rPr>
                <w:rFonts w:hint="eastAsia" w:ascii="宋体" w:hAnsi="宋体" w:eastAsia="宋体" w:cs="宋体"/>
                <w:color w:val="auto"/>
                <w:sz w:val="24"/>
                <w:szCs w:val="28"/>
                <w:lang w:val="en-US" w:eastAsia="zh-CN"/>
              </w:rPr>
            </w:pPr>
            <w:r>
              <w:rPr>
                <w:rFonts w:hint="eastAsia" w:ascii="宋体" w:hAnsi="宋体" w:eastAsia="宋体" w:cs="宋体"/>
                <w:color w:val="auto"/>
                <w:sz w:val="24"/>
                <w:szCs w:val="28"/>
                <w:lang w:val="en-US" w:eastAsia="zh-CN"/>
              </w:rPr>
              <w:t>时间：</w:t>
            </w:r>
            <w:r>
              <w:rPr>
                <w:rFonts w:hint="eastAsia" w:ascii="宋体" w:hAnsi="宋体" w:eastAsia="宋体" w:cs="宋体"/>
                <w:color w:val="auto"/>
                <w:sz w:val="24"/>
                <w:szCs w:val="28"/>
                <w:lang w:val="en-US" w:eastAsia="zh-CN"/>
              </w:rPr>
              <w:t>2024年10月18日9点30分</w:t>
            </w:r>
            <w:r>
              <w:rPr>
                <w:rFonts w:hint="eastAsia" w:ascii="宋体" w:hAnsi="宋体" w:eastAsia="宋体" w:cs="宋体"/>
                <w:color w:val="auto"/>
                <w:sz w:val="24"/>
                <w:szCs w:val="28"/>
                <w:lang w:val="en-US" w:eastAsia="zh-CN"/>
              </w:rPr>
              <w:t>（北京时间）</w:t>
            </w:r>
          </w:p>
          <w:p w14:paraId="06CAA980">
            <w:pPr>
              <w:adjustRightInd/>
              <w:spacing w:line="460" w:lineRule="exact"/>
              <w:rPr>
                <w:rFonts w:hint="default"/>
                <w:color w:val="auto"/>
                <w:sz w:val="22"/>
                <w:szCs w:val="28"/>
                <w:lang w:val="en-US" w:eastAsia="zh-CN"/>
              </w:rPr>
            </w:pPr>
            <w:r>
              <w:rPr>
                <w:rFonts w:hint="eastAsia" w:ascii="宋体" w:hAnsi="宋体" w:eastAsia="宋体" w:cs="宋体"/>
                <w:color w:val="auto"/>
                <w:sz w:val="24"/>
                <w:szCs w:val="28"/>
                <w:lang w:val="en-US" w:eastAsia="zh-CN"/>
              </w:rPr>
              <w:t>地点：长治市启东瑞锦小区1号商务楼8层801室。</w:t>
            </w:r>
          </w:p>
        </w:tc>
      </w:tr>
      <w:tr w14:paraId="0E65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611" w:type="dxa"/>
            <w:noWrap w:val="0"/>
            <w:vAlign w:val="center"/>
          </w:tcPr>
          <w:p w14:paraId="6D6BAE7A">
            <w:pPr>
              <w:adjustRightInd/>
              <w:spacing w:line="460" w:lineRule="exact"/>
              <w:rPr>
                <w:rFonts w:hint="eastAsia" w:ascii="宋体" w:hAnsi="宋体" w:eastAsia="宋体" w:cs="宋体"/>
                <w:color w:val="auto"/>
                <w:sz w:val="24"/>
                <w:szCs w:val="28"/>
              </w:rPr>
            </w:pPr>
            <w:r>
              <w:rPr>
                <w:rFonts w:hint="eastAsia" w:ascii="宋体" w:hAnsi="宋体" w:eastAsia="宋体" w:cs="宋体"/>
                <w:color w:val="auto"/>
                <w:sz w:val="24"/>
                <w:szCs w:val="28"/>
              </w:rPr>
              <w:t>预算金额</w:t>
            </w:r>
          </w:p>
        </w:tc>
        <w:tc>
          <w:tcPr>
            <w:tcW w:w="5323" w:type="dxa"/>
            <w:noWrap w:val="0"/>
            <w:vAlign w:val="center"/>
          </w:tcPr>
          <w:p w14:paraId="58317429">
            <w:pPr>
              <w:adjustRightInd/>
              <w:spacing w:line="460" w:lineRule="exact"/>
              <w:rPr>
                <w:rFonts w:hint="default" w:ascii="Times New Roman" w:hAnsi="宋体" w:eastAsia="宋体" w:cs="宋体"/>
                <w:color w:val="auto"/>
                <w:sz w:val="24"/>
                <w:szCs w:val="28"/>
                <w:lang w:val="en-US" w:eastAsia="zh-CN"/>
              </w:rPr>
            </w:pPr>
            <w:r>
              <w:rPr>
                <w:rFonts w:hint="eastAsia" w:ascii="Times New Roman" w:hAnsi="宋体" w:eastAsia="宋体" w:cs="宋体"/>
                <w:color w:val="auto"/>
                <w:sz w:val="24"/>
                <w:szCs w:val="28"/>
                <w:lang w:val="en-US" w:eastAsia="zh-CN"/>
              </w:rPr>
              <w:t>300000元，报价</w:t>
            </w:r>
            <w:r>
              <w:rPr>
                <w:rFonts w:hint="eastAsia" w:ascii="Times New Roman" w:hAnsi="宋体" w:eastAsia="宋体" w:cs="宋体"/>
                <w:color w:val="auto"/>
                <w:sz w:val="24"/>
                <w:szCs w:val="28"/>
                <w:lang w:val="en-US" w:eastAsia="zh-CN"/>
              </w:rPr>
              <w:t>超过此</w:t>
            </w:r>
            <w:r>
              <w:rPr>
                <w:rFonts w:hint="eastAsia" w:ascii="宋体" w:hAnsi="宋体" w:eastAsia="宋体" w:cs="宋体"/>
                <w:color w:val="auto"/>
                <w:sz w:val="24"/>
                <w:szCs w:val="28"/>
              </w:rPr>
              <w:t>预算金额</w:t>
            </w:r>
            <w:r>
              <w:rPr>
                <w:rFonts w:hint="eastAsia" w:ascii="Times New Roman" w:hAnsi="宋体" w:eastAsia="宋体" w:cs="宋体"/>
                <w:color w:val="auto"/>
                <w:sz w:val="24"/>
                <w:szCs w:val="28"/>
                <w:lang w:val="en-US" w:eastAsia="zh-CN"/>
              </w:rPr>
              <w:t>，将作废标处理。</w:t>
            </w:r>
          </w:p>
        </w:tc>
      </w:tr>
      <w:tr w14:paraId="69F4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3611" w:type="dxa"/>
            <w:noWrap w:val="0"/>
            <w:vAlign w:val="center"/>
          </w:tcPr>
          <w:p w14:paraId="35E84E03">
            <w:pPr>
              <w:keepNext w:val="0"/>
              <w:keepLines w:val="0"/>
              <w:pageBreakBefore w:val="0"/>
              <w:widowControl w:val="0"/>
              <w:kinsoku/>
              <w:wordWrap/>
              <w:overflowPunct/>
              <w:topLinePunct w:val="0"/>
              <w:autoSpaceDE w:val="0"/>
              <w:autoSpaceDN w:val="0"/>
              <w:bidi w:val="0"/>
              <w:snapToGrid/>
              <w:spacing w:line="384" w:lineRule="auto"/>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rPr>
              <w:t>服务费</w:t>
            </w:r>
          </w:p>
        </w:tc>
        <w:tc>
          <w:tcPr>
            <w:tcW w:w="5323" w:type="dxa"/>
            <w:noWrap w:val="0"/>
            <w:vAlign w:val="center"/>
          </w:tcPr>
          <w:p w14:paraId="319C0DD2">
            <w:pPr>
              <w:keepNext w:val="0"/>
              <w:keepLines w:val="0"/>
              <w:pageBreakBefore w:val="0"/>
              <w:widowControl w:val="0"/>
              <w:kinsoku/>
              <w:wordWrap/>
              <w:overflowPunct/>
              <w:topLinePunct w:val="0"/>
              <w:autoSpaceDE w:val="0"/>
              <w:autoSpaceDN w:val="0"/>
              <w:bidi w:val="0"/>
              <w:snapToGrid/>
              <w:spacing w:line="384" w:lineRule="auto"/>
              <w:jc w:val="lef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根据国家发展和改革委员会发改办价格【</w:t>
            </w:r>
            <w:r>
              <w:rPr>
                <w:rFonts w:hint="eastAsia" w:ascii="宋体" w:hAnsi="宋体" w:eastAsia="宋体" w:cs="宋体"/>
                <w:color w:val="auto"/>
                <w:sz w:val="24"/>
                <w:szCs w:val="24"/>
                <w:highlight w:val="none"/>
                <w:shd w:val="clear" w:color="auto" w:fill="auto"/>
                <w:lang w:val="en-US"/>
              </w:rPr>
              <w:t>2003</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rPr>
              <w:t>857</w:t>
            </w:r>
            <w:r>
              <w:rPr>
                <w:rFonts w:hint="eastAsia" w:ascii="宋体" w:hAnsi="宋体" w:eastAsia="宋体" w:cs="宋体"/>
                <w:color w:val="auto"/>
                <w:sz w:val="24"/>
                <w:szCs w:val="24"/>
                <w:highlight w:val="none"/>
                <w:shd w:val="clear" w:color="auto" w:fill="auto"/>
              </w:rPr>
              <w:t>号文，费率和计算办法按照国家发改委计价格【</w:t>
            </w:r>
            <w:r>
              <w:rPr>
                <w:rFonts w:hint="eastAsia" w:ascii="宋体" w:hAnsi="宋体" w:eastAsia="宋体" w:cs="宋体"/>
                <w:color w:val="auto"/>
                <w:sz w:val="24"/>
                <w:szCs w:val="24"/>
                <w:highlight w:val="none"/>
                <w:shd w:val="clear" w:color="auto" w:fill="auto"/>
                <w:lang w:val="en-US"/>
              </w:rPr>
              <w:t>2002</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rPr>
              <w:t>1980</w:t>
            </w:r>
            <w:r>
              <w:rPr>
                <w:rFonts w:hint="eastAsia" w:ascii="宋体" w:hAnsi="宋体" w:eastAsia="宋体" w:cs="宋体"/>
                <w:color w:val="auto"/>
                <w:sz w:val="24"/>
                <w:szCs w:val="24"/>
                <w:highlight w:val="none"/>
                <w:shd w:val="clear" w:color="auto" w:fill="auto"/>
              </w:rPr>
              <w:t>号文规定执行。</w:t>
            </w:r>
          </w:p>
        </w:tc>
      </w:tr>
      <w:bookmarkEnd w:id="14"/>
    </w:tbl>
    <w:p w14:paraId="786EA173">
      <w:pPr>
        <w:keepNext w:val="0"/>
        <w:keepLines w:val="0"/>
        <w:pageBreakBefore w:val="0"/>
        <w:widowControl/>
        <w:tabs>
          <w:tab w:val="left" w:pos="6405"/>
        </w:tabs>
        <w:kinsoku/>
        <w:wordWrap/>
        <w:overflowPunct/>
        <w:topLinePunct w:val="0"/>
        <w:autoSpaceDE/>
        <w:autoSpaceDN/>
        <w:bidi w:val="0"/>
        <w:adjustRightInd w:val="0"/>
        <w:snapToGrid w:val="0"/>
        <w:spacing w:line="360" w:lineRule="auto"/>
        <w:ind w:right="0"/>
        <w:jc w:val="center"/>
        <w:textAlignment w:val="auto"/>
        <w:outlineLvl w:val="0"/>
        <w:rPr>
          <w:rFonts w:hint="eastAsia" w:ascii="宋体" w:hAnsi="宋体" w:eastAsia="宋体" w:cs="宋体"/>
          <w:b/>
          <w:color w:val="auto"/>
          <w:spacing w:val="20"/>
          <w:kern w:val="0"/>
          <w:sz w:val="40"/>
          <w:szCs w:val="40"/>
          <w:lang w:eastAsia="zh-CN"/>
        </w:rPr>
      </w:pPr>
    </w:p>
    <w:p w14:paraId="38712682">
      <w:pPr>
        <w:keepNext w:val="0"/>
        <w:keepLines w:val="0"/>
        <w:pageBreakBefore w:val="0"/>
        <w:widowControl/>
        <w:tabs>
          <w:tab w:val="left" w:pos="6405"/>
        </w:tabs>
        <w:kinsoku/>
        <w:wordWrap/>
        <w:overflowPunct/>
        <w:topLinePunct w:val="0"/>
        <w:autoSpaceDE/>
        <w:autoSpaceDN/>
        <w:bidi w:val="0"/>
        <w:adjustRightInd w:val="0"/>
        <w:snapToGrid w:val="0"/>
        <w:spacing w:line="360" w:lineRule="auto"/>
        <w:ind w:right="0"/>
        <w:jc w:val="center"/>
        <w:textAlignment w:val="auto"/>
        <w:outlineLvl w:val="0"/>
        <w:rPr>
          <w:rFonts w:hint="eastAsia" w:ascii="宋体" w:hAnsi="宋体" w:eastAsia="宋体" w:cs="宋体"/>
          <w:b/>
          <w:color w:val="auto"/>
          <w:spacing w:val="20"/>
          <w:kern w:val="0"/>
          <w:sz w:val="40"/>
          <w:szCs w:val="40"/>
          <w:lang w:eastAsia="zh-CN"/>
        </w:rPr>
      </w:pPr>
    </w:p>
    <w:p w14:paraId="63BE724B">
      <w:pPr>
        <w:keepNext w:val="0"/>
        <w:keepLines w:val="0"/>
        <w:pageBreakBefore w:val="0"/>
        <w:widowControl/>
        <w:tabs>
          <w:tab w:val="left" w:pos="6405"/>
        </w:tabs>
        <w:kinsoku/>
        <w:wordWrap/>
        <w:overflowPunct/>
        <w:topLinePunct w:val="0"/>
        <w:autoSpaceDE/>
        <w:autoSpaceDN/>
        <w:bidi w:val="0"/>
        <w:adjustRightInd w:val="0"/>
        <w:snapToGrid w:val="0"/>
        <w:spacing w:line="360" w:lineRule="auto"/>
        <w:ind w:right="0"/>
        <w:jc w:val="center"/>
        <w:textAlignment w:val="auto"/>
        <w:outlineLvl w:val="0"/>
        <w:rPr>
          <w:rFonts w:hint="eastAsia" w:ascii="宋体" w:hAnsi="宋体" w:eastAsia="宋体" w:cs="宋体"/>
          <w:b/>
          <w:color w:val="auto"/>
          <w:spacing w:val="20"/>
          <w:kern w:val="0"/>
          <w:sz w:val="40"/>
          <w:szCs w:val="40"/>
          <w:lang w:eastAsia="zh-CN"/>
        </w:rPr>
      </w:pPr>
    </w:p>
    <w:p w14:paraId="51CC81BA">
      <w:pPr>
        <w:keepNext w:val="0"/>
        <w:keepLines w:val="0"/>
        <w:pageBreakBefore w:val="0"/>
        <w:widowControl/>
        <w:tabs>
          <w:tab w:val="left" w:pos="6405"/>
        </w:tabs>
        <w:kinsoku/>
        <w:wordWrap/>
        <w:overflowPunct/>
        <w:topLinePunct w:val="0"/>
        <w:autoSpaceDE/>
        <w:autoSpaceDN/>
        <w:bidi w:val="0"/>
        <w:adjustRightInd w:val="0"/>
        <w:snapToGrid w:val="0"/>
        <w:spacing w:line="360" w:lineRule="auto"/>
        <w:ind w:right="0"/>
        <w:jc w:val="center"/>
        <w:textAlignment w:val="auto"/>
        <w:outlineLvl w:val="0"/>
        <w:rPr>
          <w:rFonts w:hint="eastAsia" w:ascii="宋体" w:hAnsi="宋体" w:eastAsia="宋体" w:cs="宋体"/>
          <w:b/>
          <w:color w:val="auto"/>
          <w:spacing w:val="20"/>
          <w:kern w:val="0"/>
          <w:sz w:val="40"/>
          <w:szCs w:val="40"/>
          <w:lang w:eastAsia="zh-CN"/>
        </w:rPr>
      </w:pPr>
    </w:p>
    <w:p w14:paraId="4105D3D2">
      <w:pPr>
        <w:keepNext w:val="0"/>
        <w:keepLines w:val="0"/>
        <w:pageBreakBefore w:val="0"/>
        <w:widowControl/>
        <w:tabs>
          <w:tab w:val="left" w:pos="6405"/>
        </w:tabs>
        <w:kinsoku/>
        <w:wordWrap/>
        <w:overflowPunct/>
        <w:topLinePunct w:val="0"/>
        <w:autoSpaceDE/>
        <w:autoSpaceDN/>
        <w:bidi w:val="0"/>
        <w:adjustRightInd w:val="0"/>
        <w:snapToGrid w:val="0"/>
        <w:spacing w:line="360" w:lineRule="auto"/>
        <w:ind w:right="0"/>
        <w:jc w:val="center"/>
        <w:textAlignment w:val="auto"/>
        <w:outlineLvl w:val="0"/>
        <w:rPr>
          <w:rFonts w:hint="eastAsia" w:ascii="宋体" w:hAnsi="宋体" w:eastAsia="宋体" w:cs="宋体"/>
          <w:b/>
          <w:color w:val="auto"/>
          <w:spacing w:val="20"/>
          <w:kern w:val="0"/>
          <w:sz w:val="40"/>
          <w:szCs w:val="40"/>
          <w:lang w:eastAsia="zh-CN"/>
        </w:rPr>
      </w:pPr>
    </w:p>
    <w:p w14:paraId="7D4EB4D5">
      <w:pPr>
        <w:pStyle w:val="30"/>
        <w:rPr>
          <w:rFonts w:hint="eastAsia" w:ascii="宋体" w:hAnsi="宋体" w:eastAsia="宋体" w:cs="宋体"/>
          <w:b/>
          <w:color w:val="auto"/>
          <w:spacing w:val="20"/>
          <w:kern w:val="0"/>
          <w:sz w:val="40"/>
          <w:szCs w:val="40"/>
          <w:lang w:eastAsia="zh-CN"/>
        </w:rPr>
      </w:pPr>
    </w:p>
    <w:p w14:paraId="548E5E5A">
      <w:pPr>
        <w:pStyle w:val="30"/>
        <w:rPr>
          <w:rFonts w:hint="eastAsia" w:ascii="宋体" w:hAnsi="宋体" w:eastAsia="宋体" w:cs="宋体"/>
          <w:b/>
          <w:color w:val="auto"/>
          <w:spacing w:val="20"/>
          <w:kern w:val="0"/>
          <w:sz w:val="40"/>
          <w:szCs w:val="40"/>
          <w:lang w:eastAsia="zh-CN"/>
        </w:rPr>
      </w:pPr>
    </w:p>
    <w:p w14:paraId="41EFC722">
      <w:pPr>
        <w:pStyle w:val="30"/>
        <w:rPr>
          <w:rFonts w:hint="eastAsia" w:ascii="宋体" w:hAnsi="宋体" w:eastAsia="宋体" w:cs="宋体"/>
          <w:b/>
          <w:color w:val="auto"/>
          <w:spacing w:val="20"/>
          <w:kern w:val="0"/>
          <w:sz w:val="40"/>
          <w:szCs w:val="40"/>
          <w:lang w:eastAsia="zh-CN"/>
        </w:rPr>
      </w:pPr>
    </w:p>
    <w:p w14:paraId="2285D8FA">
      <w:pPr>
        <w:pStyle w:val="30"/>
        <w:rPr>
          <w:rFonts w:hint="eastAsia" w:ascii="宋体" w:hAnsi="宋体" w:eastAsia="宋体" w:cs="宋体"/>
          <w:b/>
          <w:color w:val="auto"/>
          <w:spacing w:val="20"/>
          <w:kern w:val="0"/>
          <w:sz w:val="40"/>
          <w:szCs w:val="40"/>
          <w:lang w:eastAsia="zh-CN"/>
        </w:rPr>
      </w:pPr>
    </w:p>
    <w:p w14:paraId="055A1F83">
      <w:pPr>
        <w:pStyle w:val="30"/>
        <w:rPr>
          <w:rFonts w:hint="eastAsia" w:ascii="宋体" w:hAnsi="宋体" w:eastAsia="宋体" w:cs="宋体"/>
          <w:b/>
          <w:color w:val="auto"/>
          <w:spacing w:val="20"/>
          <w:kern w:val="0"/>
          <w:sz w:val="40"/>
          <w:szCs w:val="40"/>
          <w:lang w:eastAsia="zh-CN"/>
        </w:rPr>
      </w:pPr>
    </w:p>
    <w:p w14:paraId="1C541697">
      <w:pPr>
        <w:keepNext w:val="0"/>
        <w:keepLines w:val="0"/>
        <w:pageBreakBefore w:val="0"/>
        <w:widowControl/>
        <w:tabs>
          <w:tab w:val="left" w:pos="6405"/>
        </w:tabs>
        <w:kinsoku/>
        <w:wordWrap/>
        <w:overflowPunct/>
        <w:topLinePunct w:val="0"/>
        <w:autoSpaceDE/>
        <w:autoSpaceDN/>
        <w:bidi w:val="0"/>
        <w:adjustRightInd w:val="0"/>
        <w:snapToGrid w:val="0"/>
        <w:spacing w:line="360" w:lineRule="auto"/>
        <w:ind w:right="0"/>
        <w:jc w:val="center"/>
        <w:textAlignment w:val="auto"/>
        <w:outlineLvl w:val="0"/>
        <w:rPr>
          <w:rFonts w:hint="eastAsia" w:ascii="宋体" w:hAnsi="宋体" w:eastAsia="宋体" w:cs="宋体"/>
          <w:b/>
          <w:color w:val="auto"/>
          <w:spacing w:val="20"/>
          <w:kern w:val="0"/>
          <w:sz w:val="40"/>
          <w:szCs w:val="40"/>
        </w:rPr>
      </w:pPr>
      <w:r>
        <w:rPr>
          <w:rFonts w:hint="eastAsia" w:ascii="宋体" w:hAnsi="宋体" w:eastAsia="宋体" w:cs="宋体"/>
          <w:b/>
          <w:color w:val="auto"/>
          <w:spacing w:val="20"/>
          <w:kern w:val="0"/>
          <w:sz w:val="40"/>
          <w:szCs w:val="40"/>
          <w:lang w:eastAsia="zh-CN"/>
        </w:rPr>
        <w:t>供应商</w:t>
      </w:r>
      <w:r>
        <w:rPr>
          <w:rFonts w:hint="eastAsia" w:ascii="宋体" w:hAnsi="宋体" w:eastAsia="宋体" w:cs="宋体"/>
          <w:b/>
          <w:color w:val="auto"/>
          <w:spacing w:val="20"/>
          <w:kern w:val="0"/>
          <w:sz w:val="40"/>
          <w:szCs w:val="40"/>
        </w:rPr>
        <w:t>须知</w:t>
      </w:r>
      <w:bookmarkEnd w:id="12"/>
      <w:bookmarkEnd w:id="13"/>
      <w:bookmarkEnd w:id="15"/>
      <w:bookmarkStart w:id="16" w:name="_Toc175644016"/>
    </w:p>
    <w:p w14:paraId="1D7FD222">
      <w:pPr>
        <w:pStyle w:val="3"/>
        <w:spacing w:before="0" w:after="0" w:line="360" w:lineRule="auto"/>
        <w:rPr>
          <w:rFonts w:hint="eastAsia" w:ascii="宋体" w:hAnsi="宋体" w:eastAsia="宋体" w:cs="宋体"/>
          <w:color w:val="auto"/>
          <w:kern w:val="0"/>
          <w:sz w:val="24"/>
          <w:szCs w:val="24"/>
        </w:rPr>
      </w:pPr>
      <w:bookmarkStart w:id="17" w:name="_Toc22170"/>
      <w:bookmarkStart w:id="18" w:name="_Toc23356"/>
      <w:r>
        <w:rPr>
          <w:rFonts w:hint="eastAsia" w:ascii="宋体" w:hAnsi="宋体" w:eastAsia="宋体" w:cs="宋体"/>
          <w:color w:val="auto"/>
          <w:spacing w:val="10"/>
          <w:kern w:val="0"/>
          <w:sz w:val="24"/>
        </w:rPr>
        <w:t>一、总则</w:t>
      </w:r>
      <w:bookmarkEnd w:id="16"/>
      <w:bookmarkEnd w:id="17"/>
      <w:bookmarkEnd w:id="18"/>
    </w:p>
    <w:p w14:paraId="06B04E2E">
      <w:pPr>
        <w:keepNext w:val="0"/>
        <w:keepLines w:val="0"/>
        <w:pageBreakBefore w:val="0"/>
        <w:widowControl/>
        <w:kinsoku/>
        <w:wordWrap w:val="0"/>
        <w:overflowPunct/>
        <w:topLinePunct w:val="0"/>
        <w:bidi w:val="0"/>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spacing w:val="10"/>
          <w:kern w:val="0"/>
          <w:sz w:val="24"/>
          <w:szCs w:val="24"/>
        </w:rPr>
        <w:t>1. 适用范围</w:t>
      </w:r>
    </w:p>
    <w:p w14:paraId="2B6F9FEB">
      <w:pPr>
        <w:keepNext w:val="0"/>
        <w:keepLines w:val="0"/>
        <w:pageBreakBefore w:val="0"/>
        <w:widowControl/>
        <w:kinsoku/>
        <w:wordWrap w:val="0"/>
        <w:overflowPunct/>
        <w:topLinePunct w:val="0"/>
        <w:bidi w:val="0"/>
        <w:spacing w:line="360" w:lineRule="auto"/>
        <w:ind w:firstLine="390" w:firstLineChars="150"/>
        <w:jc w:val="left"/>
        <w:textAlignment w:val="auto"/>
        <w:rPr>
          <w:rFonts w:hint="eastAsia" w:ascii="宋体" w:hAnsi="宋体" w:eastAsia="宋体" w:cs="宋体"/>
          <w:color w:val="auto"/>
          <w:kern w:val="0"/>
          <w:sz w:val="22"/>
          <w:szCs w:val="24"/>
        </w:rPr>
      </w:pPr>
      <w:r>
        <w:rPr>
          <w:rFonts w:hint="eastAsia" w:ascii="宋体" w:hAnsi="宋体" w:eastAsia="宋体" w:cs="宋体"/>
          <w:color w:val="auto"/>
          <w:spacing w:val="10"/>
          <w:kern w:val="0"/>
          <w:sz w:val="24"/>
          <w:szCs w:val="28"/>
        </w:rPr>
        <w:t>本谈判文件适用于本次谈判活动的全过程。</w:t>
      </w:r>
    </w:p>
    <w:p w14:paraId="2B5D8923">
      <w:pPr>
        <w:keepNext w:val="0"/>
        <w:keepLines w:val="0"/>
        <w:pageBreakBefore w:val="0"/>
        <w:widowControl/>
        <w:tabs>
          <w:tab w:val="left" w:pos="962"/>
        </w:tabs>
        <w:kinsoku/>
        <w:wordWrap w:val="0"/>
        <w:overflowPunct/>
        <w:topLinePunct w:val="0"/>
        <w:bidi w:val="0"/>
        <w:spacing w:line="360" w:lineRule="auto"/>
        <w:jc w:val="left"/>
        <w:textAlignment w:val="auto"/>
        <w:rPr>
          <w:rFonts w:hint="eastAsia" w:ascii="宋体" w:hAnsi="宋体" w:eastAsia="宋体" w:cs="宋体"/>
          <w:color w:val="auto"/>
          <w:kern w:val="0"/>
          <w:sz w:val="22"/>
          <w:szCs w:val="24"/>
        </w:rPr>
      </w:pPr>
      <w:r>
        <w:rPr>
          <w:rFonts w:hint="eastAsia" w:ascii="宋体" w:hAnsi="宋体" w:eastAsia="宋体" w:cs="宋体"/>
          <w:b/>
          <w:color w:val="auto"/>
          <w:spacing w:val="10"/>
          <w:kern w:val="0"/>
          <w:sz w:val="24"/>
          <w:szCs w:val="28"/>
        </w:rPr>
        <w:t>2. 定义</w:t>
      </w:r>
    </w:p>
    <w:p w14:paraId="5730CD6A">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spacing w:val="10"/>
          <w:kern w:val="0"/>
          <w:sz w:val="24"/>
          <w:szCs w:val="28"/>
        </w:rPr>
      </w:pPr>
      <w:r>
        <w:rPr>
          <w:rFonts w:hint="eastAsia" w:ascii="宋体" w:hAnsi="宋体" w:eastAsia="宋体" w:cs="宋体"/>
          <w:color w:val="auto"/>
          <w:spacing w:val="10"/>
          <w:kern w:val="0"/>
          <w:sz w:val="24"/>
          <w:szCs w:val="28"/>
        </w:rPr>
        <w:t>2.1“货物”指本谈判文件中所述所有货物。按照财政部《政府采购进口产品管理办法》（财库[2007]119号）有关规定，本谈判文件涉及的所有采购内容除特别标注为“进口产品”外，均必须采购国产产品。进口产品特指“通过中国海关报关验放进入中国境内且产自关境外的产品”。</w:t>
      </w:r>
    </w:p>
    <w:p w14:paraId="7F24773B">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spacing w:val="10"/>
          <w:kern w:val="0"/>
          <w:sz w:val="24"/>
          <w:szCs w:val="28"/>
        </w:rPr>
      </w:pPr>
      <w:r>
        <w:rPr>
          <w:rFonts w:hint="eastAsia" w:ascii="宋体" w:hAnsi="宋体" w:eastAsia="宋体" w:cs="宋体"/>
          <w:color w:val="auto"/>
          <w:spacing w:val="10"/>
          <w:kern w:val="0"/>
          <w:sz w:val="24"/>
          <w:szCs w:val="28"/>
        </w:rPr>
        <w:t>2.2“服务”指本谈判文件所述</w:t>
      </w:r>
      <w:r>
        <w:rPr>
          <w:rFonts w:hint="eastAsia" w:ascii="宋体" w:hAnsi="宋体" w:eastAsia="宋体" w:cs="宋体"/>
          <w:color w:val="auto"/>
          <w:spacing w:val="10"/>
          <w:kern w:val="0"/>
          <w:sz w:val="24"/>
          <w:szCs w:val="28"/>
          <w:lang w:eastAsia="zh-CN"/>
        </w:rPr>
        <w:t>供应商</w:t>
      </w:r>
      <w:r>
        <w:rPr>
          <w:rFonts w:hint="eastAsia" w:ascii="宋体" w:hAnsi="宋体" w:eastAsia="宋体" w:cs="宋体"/>
          <w:color w:val="auto"/>
          <w:spacing w:val="10"/>
          <w:kern w:val="0"/>
          <w:sz w:val="24"/>
          <w:szCs w:val="28"/>
        </w:rPr>
        <w:t>应该履行的承诺和义务。</w:t>
      </w:r>
    </w:p>
    <w:p w14:paraId="109CE6CA">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spacing w:val="10"/>
          <w:kern w:val="0"/>
          <w:sz w:val="24"/>
          <w:szCs w:val="28"/>
        </w:rPr>
      </w:pPr>
      <w:r>
        <w:rPr>
          <w:rFonts w:hint="eastAsia" w:ascii="宋体" w:hAnsi="宋体" w:eastAsia="宋体" w:cs="宋体"/>
          <w:color w:val="auto"/>
          <w:spacing w:val="10"/>
          <w:kern w:val="0"/>
          <w:sz w:val="24"/>
          <w:szCs w:val="28"/>
        </w:rPr>
        <w:t>2.3“潜在</w:t>
      </w:r>
      <w:r>
        <w:rPr>
          <w:rFonts w:hint="eastAsia" w:ascii="宋体" w:hAnsi="宋体" w:eastAsia="宋体" w:cs="宋体"/>
          <w:color w:val="auto"/>
          <w:spacing w:val="10"/>
          <w:kern w:val="0"/>
          <w:sz w:val="24"/>
          <w:szCs w:val="28"/>
          <w:lang w:eastAsia="zh-CN"/>
        </w:rPr>
        <w:t>供应商</w:t>
      </w:r>
      <w:r>
        <w:rPr>
          <w:rFonts w:hint="eastAsia" w:ascii="宋体" w:hAnsi="宋体" w:eastAsia="宋体" w:cs="宋体"/>
          <w:color w:val="auto"/>
          <w:spacing w:val="10"/>
          <w:kern w:val="0"/>
          <w:sz w:val="24"/>
          <w:szCs w:val="28"/>
        </w:rPr>
        <w:t>”指符合本谈判文件各项规定的合格供应商。</w:t>
      </w:r>
    </w:p>
    <w:p w14:paraId="5DB289FC">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spacing w:val="10"/>
          <w:kern w:val="0"/>
          <w:sz w:val="24"/>
          <w:szCs w:val="28"/>
        </w:rPr>
      </w:pPr>
      <w:r>
        <w:rPr>
          <w:rFonts w:hint="eastAsia" w:ascii="宋体" w:hAnsi="宋体" w:eastAsia="宋体" w:cs="宋体"/>
          <w:color w:val="auto"/>
          <w:spacing w:val="10"/>
          <w:kern w:val="0"/>
          <w:sz w:val="24"/>
          <w:szCs w:val="28"/>
        </w:rPr>
        <w:t>2.4“</w:t>
      </w:r>
      <w:r>
        <w:rPr>
          <w:rFonts w:hint="eastAsia" w:ascii="宋体" w:hAnsi="宋体" w:eastAsia="宋体" w:cs="宋体"/>
          <w:color w:val="auto"/>
          <w:spacing w:val="10"/>
          <w:kern w:val="0"/>
          <w:sz w:val="24"/>
          <w:szCs w:val="28"/>
          <w:lang w:eastAsia="zh-CN"/>
        </w:rPr>
        <w:t>供应商</w:t>
      </w:r>
      <w:r>
        <w:rPr>
          <w:rFonts w:hint="eastAsia" w:ascii="宋体" w:hAnsi="宋体" w:eastAsia="宋体" w:cs="宋体"/>
          <w:color w:val="auto"/>
          <w:spacing w:val="10"/>
          <w:kern w:val="0"/>
          <w:sz w:val="24"/>
          <w:szCs w:val="28"/>
        </w:rPr>
        <w:t>”指符合本谈判文件规定并参加谈判的供应商。</w:t>
      </w:r>
    </w:p>
    <w:p w14:paraId="1DB04CFD">
      <w:pPr>
        <w:keepNext w:val="0"/>
        <w:keepLines w:val="0"/>
        <w:pageBreakBefore w:val="0"/>
        <w:widowControl/>
        <w:tabs>
          <w:tab w:val="left" w:pos="962"/>
        </w:tabs>
        <w:kinsoku/>
        <w:wordWrap w:val="0"/>
        <w:overflowPunct/>
        <w:topLinePunct w:val="0"/>
        <w:bidi w:val="0"/>
        <w:spacing w:line="360" w:lineRule="auto"/>
        <w:jc w:val="left"/>
        <w:textAlignment w:val="auto"/>
        <w:rPr>
          <w:rFonts w:hint="eastAsia" w:ascii="宋体" w:hAnsi="宋体" w:eastAsia="宋体" w:cs="宋体"/>
          <w:b/>
          <w:color w:val="auto"/>
          <w:spacing w:val="10"/>
          <w:kern w:val="0"/>
          <w:sz w:val="24"/>
          <w:szCs w:val="28"/>
        </w:rPr>
      </w:pPr>
      <w:r>
        <w:rPr>
          <w:rFonts w:hint="eastAsia" w:ascii="宋体" w:hAnsi="宋体" w:eastAsia="宋体" w:cs="宋体"/>
          <w:b/>
          <w:color w:val="auto"/>
          <w:spacing w:val="10"/>
          <w:kern w:val="0"/>
          <w:sz w:val="24"/>
          <w:szCs w:val="28"/>
        </w:rPr>
        <w:t>3. 合格</w:t>
      </w:r>
      <w:r>
        <w:rPr>
          <w:rFonts w:hint="eastAsia" w:ascii="宋体" w:hAnsi="宋体" w:eastAsia="宋体" w:cs="宋体"/>
          <w:b/>
          <w:color w:val="auto"/>
          <w:spacing w:val="10"/>
          <w:kern w:val="0"/>
          <w:sz w:val="24"/>
          <w:szCs w:val="28"/>
          <w:lang w:eastAsia="zh-CN"/>
        </w:rPr>
        <w:t>供应商</w:t>
      </w:r>
      <w:r>
        <w:rPr>
          <w:rFonts w:hint="eastAsia" w:ascii="宋体" w:hAnsi="宋体" w:eastAsia="宋体" w:cs="宋体"/>
          <w:b/>
          <w:color w:val="auto"/>
          <w:spacing w:val="10"/>
          <w:kern w:val="0"/>
          <w:sz w:val="24"/>
          <w:szCs w:val="28"/>
        </w:rPr>
        <w:t>的条件</w:t>
      </w:r>
    </w:p>
    <w:p w14:paraId="50F1F69E">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spacing w:val="10"/>
          <w:kern w:val="0"/>
          <w:sz w:val="24"/>
          <w:szCs w:val="28"/>
        </w:rPr>
      </w:pPr>
      <w:r>
        <w:rPr>
          <w:rFonts w:hint="eastAsia" w:ascii="宋体" w:hAnsi="宋体" w:eastAsia="宋体" w:cs="宋体"/>
          <w:color w:val="auto"/>
          <w:spacing w:val="10"/>
          <w:kern w:val="0"/>
          <w:sz w:val="24"/>
          <w:szCs w:val="28"/>
        </w:rPr>
        <w:t>3.1具有本项目供应或实施能力，符合、承认并承诺履行本谈判文件各项规定的国内供应商均可参加谈判。</w:t>
      </w:r>
    </w:p>
    <w:p w14:paraId="55DD784F">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2"/>
          <w:szCs w:val="24"/>
        </w:rPr>
      </w:pPr>
      <w:r>
        <w:rPr>
          <w:rFonts w:hint="eastAsia" w:ascii="宋体" w:hAnsi="宋体" w:eastAsia="宋体" w:cs="宋体"/>
          <w:color w:val="auto"/>
          <w:spacing w:val="10"/>
          <w:kern w:val="0"/>
          <w:sz w:val="24"/>
          <w:szCs w:val="28"/>
        </w:rPr>
        <w:t>3.2</w:t>
      </w:r>
      <w:r>
        <w:rPr>
          <w:rFonts w:hint="eastAsia" w:ascii="宋体" w:hAnsi="宋体" w:eastAsia="宋体" w:cs="宋体"/>
          <w:color w:val="auto"/>
          <w:spacing w:val="10"/>
          <w:kern w:val="0"/>
          <w:sz w:val="24"/>
          <w:szCs w:val="28"/>
          <w:lang w:eastAsia="zh-CN"/>
        </w:rPr>
        <w:t>供应商</w:t>
      </w:r>
      <w:r>
        <w:rPr>
          <w:rFonts w:hint="eastAsia" w:ascii="宋体" w:hAnsi="宋体" w:eastAsia="宋体" w:cs="宋体"/>
          <w:color w:val="auto"/>
          <w:spacing w:val="10"/>
          <w:kern w:val="0"/>
          <w:sz w:val="24"/>
          <w:szCs w:val="28"/>
        </w:rPr>
        <w:t>必须是已在中国境内依法登记注册的供应商，持有有效的营业执照，或已经提供相关证明材料能够证明具有履约能力。否则，采购机构及谈判小组有权拒绝其本次报价。</w:t>
      </w:r>
    </w:p>
    <w:p w14:paraId="250A4C7A">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3.3依法注册的供应商其注册资金应足以保证本项目实施过程中的风险承担和赔付能力。</w:t>
      </w:r>
    </w:p>
    <w:p w14:paraId="528E7459">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spacing w:val="10"/>
          <w:kern w:val="0"/>
          <w:sz w:val="24"/>
          <w:szCs w:val="24"/>
        </w:rPr>
      </w:pPr>
      <w:r>
        <w:rPr>
          <w:rFonts w:hint="eastAsia" w:ascii="宋体" w:hAnsi="宋体" w:eastAsia="宋体" w:cs="宋体"/>
          <w:color w:val="auto"/>
          <w:spacing w:val="10"/>
          <w:kern w:val="0"/>
          <w:sz w:val="24"/>
          <w:szCs w:val="24"/>
        </w:rPr>
        <w:t>3.4</w:t>
      </w:r>
      <w:r>
        <w:rPr>
          <w:rFonts w:hint="eastAsia" w:ascii="宋体" w:hAnsi="宋体" w:eastAsia="宋体" w:cs="宋体"/>
          <w:color w:val="auto"/>
          <w:spacing w:val="10"/>
          <w:kern w:val="0"/>
          <w:sz w:val="24"/>
          <w:szCs w:val="24"/>
          <w:lang w:eastAsia="zh-CN"/>
        </w:rPr>
        <w:t>供应商</w:t>
      </w:r>
      <w:r>
        <w:rPr>
          <w:rFonts w:hint="eastAsia" w:ascii="宋体" w:hAnsi="宋体" w:eastAsia="宋体" w:cs="宋体"/>
          <w:color w:val="auto"/>
          <w:spacing w:val="10"/>
          <w:kern w:val="0"/>
          <w:sz w:val="24"/>
          <w:szCs w:val="24"/>
        </w:rPr>
        <w:t>应遵守有关的国家法律、法规和条例，具备《中华人民共和国政府采购法》和本文件中规定的条件：</w:t>
      </w:r>
    </w:p>
    <w:p w14:paraId="1708270B">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1、具有独立承担民事责任的能力；</w:t>
      </w:r>
    </w:p>
    <w:p w14:paraId="6BF8121A">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2、具有良好的商业信誉和健全的财务会计制度；</w:t>
      </w:r>
    </w:p>
    <w:p w14:paraId="422EC956">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3、具有履行合同所必需的设备和专业技术能力；</w:t>
      </w:r>
    </w:p>
    <w:p w14:paraId="3470350F">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4、有依法缴纳税收和社会保障资金的良好记录；</w:t>
      </w:r>
    </w:p>
    <w:p w14:paraId="47C4D427">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5、参加本次采购活动前三年内，在经营活动中没有重大违法记录；</w:t>
      </w:r>
    </w:p>
    <w:p w14:paraId="0D53A0E3">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6、法律、行政法规规定的其他条件；</w:t>
      </w:r>
    </w:p>
    <w:p w14:paraId="26F6A9E6">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7、单位负责人为同一人或者存在直接控股、管理关系的不同单位，</w:t>
      </w:r>
    </w:p>
    <w:p w14:paraId="582663FC">
      <w:pPr>
        <w:keepNext w:val="0"/>
        <w:keepLines w:val="0"/>
        <w:pageBreakBefore w:val="0"/>
        <w:widowControl w:val="0"/>
        <w:kinsoku/>
        <w:wordWrap/>
        <w:overflowPunct/>
        <w:topLinePunct w:val="0"/>
        <w:autoSpaceDE/>
        <w:autoSpaceDN/>
        <w:bidi w:val="0"/>
        <w:adjustRightInd w:val="0"/>
        <w:snapToGrid w:val="0"/>
        <w:spacing w:line="348" w:lineRule="auto"/>
        <w:ind w:right="0" w:firstLine="480" w:firstLineChars="200"/>
        <w:jc w:val="left"/>
        <w:textAlignment w:val="auto"/>
        <w:outlineLvl w:val="0"/>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8、本项目不接受联合体投标。</w:t>
      </w:r>
    </w:p>
    <w:p w14:paraId="05D1A2CC">
      <w:pPr>
        <w:keepNext w:val="0"/>
        <w:keepLines w:val="0"/>
        <w:pageBreakBefore w:val="0"/>
        <w:widowControl/>
        <w:kinsoku/>
        <w:wordWrap w:val="0"/>
        <w:overflowPunct/>
        <w:topLinePunct w:val="0"/>
        <w:autoSpaceDE/>
        <w:autoSpaceDN/>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3.5如</w:t>
      </w:r>
      <w:r>
        <w:rPr>
          <w:rFonts w:hint="eastAsia" w:ascii="宋体" w:hAnsi="宋体" w:eastAsia="宋体" w:cs="宋体"/>
          <w:color w:val="auto"/>
          <w:spacing w:val="10"/>
          <w:kern w:val="0"/>
          <w:sz w:val="24"/>
          <w:szCs w:val="24"/>
          <w:lang w:eastAsia="zh-CN"/>
        </w:rPr>
        <w:t>供应商</w:t>
      </w:r>
      <w:r>
        <w:rPr>
          <w:rFonts w:hint="eastAsia" w:ascii="宋体" w:hAnsi="宋体" w:eastAsia="宋体" w:cs="宋体"/>
          <w:color w:val="auto"/>
          <w:spacing w:val="10"/>
          <w:kern w:val="0"/>
          <w:sz w:val="24"/>
          <w:szCs w:val="24"/>
        </w:rPr>
        <w:t>代表不是法定代表人，须持有《法定代表人授权委托书》( 按谈判文件提供的格式填写)。</w:t>
      </w:r>
    </w:p>
    <w:p w14:paraId="5F139F7A">
      <w:pPr>
        <w:keepNext w:val="0"/>
        <w:keepLines w:val="0"/>
        <w:pageBreakBefore w:val="0"/>
        <w:widowControl/>
        <w:kinsoku/>
        <w:wordWrap w:val="0"/>
        <w:overflowPunct/>
        <w:topLinePunct w:val="0"/>
        <w:bidi w:val="0"/>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b/>
          <w:color w:val="auto"/>
          <w:spacing w:val="10"/>
          <w:kern w:val="0"/>
          <w:sz w:val="24"/>
          <w:szCs w:val="24"/>
        </w:rPr>
        <w:t>4. 报价费用</w:t>
      </w:r>
    </w:p>
    <w:p w14:paraId="358D3903">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lang w:eastAsia="zh-CN"/>
        </w:rPr>
        <w:t>供应商</w:t>
      </w:r>
      <w:r>
        <w:rPr>
          <w:rFonts w:hint="eastAsia" w:ascii="宋体" w:hAnsi="宋体" w:eastAsia="宋体" w:cs="宋体"/>
          <w:color w:val="auto"/>
          <w:spacing w:val="10"/>
          <w:kern w:val="0"/>
          <w:sz w:val="24"/>
          <w:szCs w:val="24"/>
        </w:rPr>
        <w:t>应承担所有与准备和参加谈判有关的费用，采购机构和采购人在任何情况下均无义务和责任承担这些费用。</w:t>
      </w:r>
    </w:p>
    <w:p w14:paraId="67BD146A">
      <w:pPr>
        <w:pStyle w:val="3"/>
        <w:spacing w:before="0" w:after="0" w:line="360" w:lineRule="auto"/>
        <w:rPr>
          <w:rFonts w:hint="eastAsia" w:ascii="宋体" w:hAnsi="宋体" w:eastAsia="宋体" w:cs="宋体"/>
          <w:color w:val="auto"/>
          <w:spacing w:val="10"/>
          <w:kern w:val="0"/>
          <w:sz w:val="24"/>
        </w:rPr>
      </w:pPr>
      <w:bookmarkStart w:id="19" w:name="_Toc25969"/>
      <w:bookmarkStart w:id="20" w:name="_Toc27401"/>
      <w:r>
        <w:rPr>
          <w:rFonts w:hint="eastAsia" w:ascii="宋体" w:hAnsi="宋体" w:eastAsia="宋体" w:cs="宋体"/>
          <w:color w:val="auto"/>
          <w:spacing w:val="10"/>
          <w:kern w:val="0"/>
          <w:sz w:val="24"/>
        </w:rPr>
        <w:t>二、谈判文件</w:t>
      </w:r>
      <w:bookmarkEnd w:id="19"/>
      <w:bookmarkEnd w:id="20"/>
    </w:p>
    <w:p w14:paraId="5F76F082">
      <w:pPr>
        <w:keepNext w:val="0"/>
        <w:keepLines w:val="0"/>
        <w:pageBreakBefore w:val="0"/>
        <w:widowControl/>
        <w:kinsoku/>
        <w:wordWrap w:val="0"/>
        <w:overflowPunct/>
        <w:topLinePunct w:val="0"/>
        <w:bidi w:val="0"/>
        <w:spacing w:line="360" w:lineRule="auto"/>
        <w:jc w:val="left"/>
        <w:textAlignment w:val="auto"/>
        <w:rPr>
          <w:rFonts w:hint="eastAsia" w:ascii="宋体" w:hAnsi="宋体" w:eastAsia="宋体" w:cs="宋体"/>
          <w:b/>
          <w:color w:val="auto"/>
          <w:spacing w:val="10"/>
          <w:kern w:val="0"/>
          <w:sz w:val="24"/>
          <w:szCs w:val="24"/>
        </w:rPr>
      </w:pPr>
      <w:r>
        <w:rPr>
          <w:rFonts w:hint="eastAsia" w:ascii="宋体" w:hAnsi="宋体" w:eastAsia="宋体" w:cs="宋体"/>
          <w:b/>
          <w:color w:val="auto"/>
          <w:spacing w:val="10"/>
          <w:kern w:val="0"/>
          <w:sz w:val="24"/>
          <w:szCs w:val="24"/>
        </w:rPr>
        <w:t>5. 谈判文件的内容</w:t>
      </w:r>
    </w:p>
    <w:p w14:paraId="50B52D7B">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谈判文件由下列五部分内容组成：</w:t>
      </w:r>
    </w:p>
    <w:p w14:paraId="07117A06">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第一部分 谈判</w:t>
      </w:r>
      <w:r>
        <w:rPr>
          <w:rFonts w:hint="eastAsia" w:ascii="宋体" w:hAnsi="宋体" w:eastAsia="宋体" w:cs="宋体"/>
          <w:color w:val="auto"/>
          <w:spacing w:val="10"/>
          <w:kern w:val="0"/>
          <w:sz w:val="24"/>
          <w:szCs w:val="24"/>
          <w:lang w:val="en-US" w:eastAsia="zh-CN"/>
        </w:rPr>
        <w:t>采购</w:t>
      </w:r>
      <w:r>
        <w:rPr>
          <w:rFonts w:hint="eastAsia" w:ascii="宋体" w:hAnsi="宋体" w:eastAsia="宋体" w:cs="宋体"/>
          <w:color w:val="auto"/>
          <w:spacing w:val="10"/>
          <w:kern w:val="0"/>
          <w:sz w:val="24"/>
          <w:szCs w:val="24"/>
        </w:rPr>
        <w:t>公告；</w:t>
      </w:r>
    </w:p>
    <w:p w14:paraId="0D637210">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 xml:space="preserve">第二部分 </w:t>
      </w:r>
      <w:r>
        <w:rPr>
          <w:rFonts w:hint="eastAsia" w:ascii="宋体" w:hAnsi="宋体" w:eastAsia="宋体" w:cs="宋体"/>
          <w:color w:val="auto"/>
          <w:spacing w:val="10"/>
          <w:kern w:val="0"/>
          <w:sz w:val="24"/>
          <w:szCs w:val="24"/>
          <w:lang w:eastAsia="zh-CN"/>
        </w:rPr>
        <w:t>供应商</w:t>
      </w:r>
      <w:r>
        <w:rPr>
          <w:rFonts w:hint="eastAsia" w:ascii="宋体" w:hAnsi="宋体" w:eastAsia="宋体" w:cs="宋体"/>
          <w:color w:val="auto"/>
          <w:spacing w:val="10"/>
          <w:kern w:val="0"/>
          <w:sz w:val="24"/>
          <w:szCs w:val="24"/>
        </w:rPr>
        <w:t>须知；</w:t>
      </w:r>
    </w:p>
    <w:p w14:paraId="14F109F4">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 xml:space="preserve">第三部分 </w:t>
      </w:r>
      <w:r>
        <w:rPr>
          <w:rFonts w:hint="eastAsia" w:ascii="宋体" w:hAnsi="宋体" w:eastAsia="宋体" w:cs="宋体"/>
          <w:color w:val="auto"/>
          <w:spacing w:val="10"/>
          <w:kern w:val="0"/>
          <w:sz w:val="24"/>
          <w:szCs w:val="24"/>
          <w:lang w:val="en-US" w:eastAsia="zh-CN"/>
        </w:rPr>
        <w:t>商务技术要求</w:t>
      </w:r>
      <w:r>
        <w:rPr>
          <w:rFonts w:hint="eastAsia" w:ascii="宋体" w:hAnsi="宋体" w:eastAsia="宋体" w:cs="宋体"/>
          <w:color w:val="auto"/>
          <w:spacing w:val="10"/>
          <w:kern w:val="0"/>
          <w:sz w:val="24"/>
          <w:szCs w:val="24"/>
        </w:rPr>
        <w:t>；</w:t>
      </w:r>
    </w:p>
    <w:p w14:paraId="7C1A3F87">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 xml:space="preserve">第四部分 </w:t>
      </w:r>
      <w:r>
        <w:rPr>
          <w:rFonts w:hint="eastAsia" w:ascii="宋体" w:hAnsi="宋体" w:eastAsia="宋体" w:cs="宋体"/>
          <w:color w:val="auto"/>
          <w:spacing w:val="10"/>
          <w:kern w:val="0"/>
          <w:sz w:val="24"/>
          <w:szCs w:val="24"/>
          <w:lang w:eastAsia="zh-CN"/>
        </w:rPr>
        <w:t>合同</w:t>
      </w:r>
      <w:r>
        <w:rPr>
          <w:rFonts w:hint="eastAsia" w:ascii="宋体" w:hAnsi="宋体" w:eastAsia="宋体" w:cs="宋体"/>
          <w:color w:val="auto"/>
          <w:spacing w:val="10"/>
          <w:kern w:val="0"/>
          <w:sz w:val="24"/>
          <w:szCs w:val="24"/>
          <w:lang w:val="en-US" w:eastAsia="zh-CN"/>
        </w:rPr>
        <w:t>原则</w:t>
      </w:r>
      <w:r>
        <w:rPr>
          <w:rFonts w:hint="eastAsia" w:ascii="宋体" w:hAnsi="宋体" w:eastAsia="宋体" w:cs="宋体"/>
          <w:color w:val="auto"/>
          <w:spacing w:val="10"/>
          <w:kern w:val="0"/>
          <w:sz w:val="24"/>
          <w:szCs w:val="24"/>
        </w:rPr>
        <w:t>；</w:t>
      </w:r>
    </w:p>
    <w:p w14:paraId="6BD7CB33">
      <w:pPr>
        <w:keepNext w:val="0"/>
        <w:keepLines w:val="0"/>
        <w:pageBreakBefore w:val="0"/>
        <w:widowControl/>
        <w:kinsoku/>
        <w:wordWrap w:val="0"/>
        <w:overflowPunct/>
        <w:topLinePunct w:val="0"/>
        <w:bidi w:val="0"/>
        <w:spacing w:line="360" w:lineRule="auto"/>
        <w:ind w:firstLine="52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spacing w:val="10"/>
          <w:kern w:val="0"/>
          <w:sz w:val="24"/>
          <w:szCs w:val="24"/>
        </w:rPr>
        <w:t xml:space="preserve">第五部分 </w:t>
      </w:r>
      <w:r>
        <w:rPr>
          <w:rFonts w:hint="eastAsia" w:ascii="宋体" w:hAnsi="宋体" w:eastAsia="宋体" w:cs="宋体"/>
          <w:color w:val="auto"/>
          <w:spacing w:val="10"/>
          <w:kern w:val="0"/>
          <w:sz w:val="24"/>
          <w:szCs w:val="24"/>
          <w:lang w:eastAsia="zh-CN"/>
        </w:rPr>
        <w:t>响应文件</w:t>
      </w:r>
      <w:r>
        <w:rPr>
          <w:rFonts w:hint="eastAsia" w:ascii="宋体" w:hAnsi="宋体" w:eastAsia="宋体" w:cs="宋体"/>
          <w:color w:val="auto"/>
          <w:spacing w:val="10"/>
          <w:kern w:val="0"/>
          <w:sz w:val="24"/>
          <w:szCs w:val="24"/>
        </w:rPr>
        <w:t>格式。</w:t>
      </w:r>
    </w:p>
    <w:p w14:paraId="6C09AE61">
      <w:pPr>
        <w:keepNext w:val="0"/>
        <w:keepLines w:val="0"/>
        <w:pageBreakBefore w:val="0"/>
        <w:widowControl/>
        <w:kinsoku/>
        <w:wordWrap w:val="0"/>
        <w:overflowPunct/>
        <w:topLinePunct w:val="0"/>
        <w:bidi w:val="0"/>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b/>
          <w:color w:val="auto"/>
          <w:spacing w:val="10"/>
          <w:kern w:val="0"/>
          <w:sz w:val="24"/>
          <w:szCs w:val="24"/>
        </w:rPr>
        <w:t>6. 谈判文件的澄清和修改</w:t>
      </w:r>
    </w:p>
    <w:p w14:paraId="58708DDB">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bookmarkStart w:id="21" w:name="_Toc175644018"/>
      <w:r>
        <w:rPr>
          <w:rFonts w:hint="eastAsia" w:ascii="宋体" w:hAnsi="宋体" w:eastAsia="宋体" w:cs="宋体"/>
          <w:color w:val="auto"/>
          <w:spacing w:val="10"/>
          <w:sz w:val="24"/>
          <w:szCs w:val="24"/>
        </w:rPr>
        <w:t>6.1</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澄清要求：任何已登记备案并</w:t>
      </w:r>
      <w:r>
        <w:rPr>
          <w:rFonts w:hint="eastAsia" w:ascii="宋体" w:hAnsi="宋体" w:eastAsia="宋体" w:cs="宋体"/>
          <w:color w:val="auto"/>
          <w:spacing w:val="10"/>
          <w:sz w:val="24"/>
          <w:szCs w:val="24"/>
          <w:lang w:val="en-US" w:eastAsia="zh-CN"/>
        </w:rPr>
        <w:t>购买</w:t>
      </w:r>
      <w:r>
        <w:rPr>
          <w:rFonts w:hint="eastAsia" w:ascii="宋体" w:hAnsi="宋体" w:eastAsia="宋体" w:cs="宋体"/>
          <w:color w:val="auto"/>
          <w:spacing w:val="10"/>
          <w:sz w:val="24"/>
          <w:szCs w:val="24"/>
        </w:rPr>
        <w:t>了</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的潜在</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，均应以书面形式在</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截止时间</w:t>
      </w:r>
      <w:r>
        <w:rPr>
          <w:rFonts w:hint="eastAsia" w:ascii="宋体" w:hAnsi="宋体" w:eastAsia="宋体" w:cs="宋体"/>
          <w:color w:val="auto"/>
          <w:spacing w:val="10"/>
          <w:sz w:val="24"/>
          <w:szCs w:val="24"/>
          <w:lang w:val="en-US" w:eastAsia="zh-CN"/>
        </w:rPr>
        <w:t>3</w:t>
      </w:r>
      <w:r>
        <w:rPr>
          <w:rFonts w:hint="eastAsia" w:ascii="宋体" w:hAnsi="宋体" w:eastAsia="宋体" w:cs="宋体"/>
          <w:color w:val="auto"/>
          <w:spacing w:val="10"/>
          <w:sz w:val="24"/>
          <w:szCs w:val="24"/>
        </w:rPr>
        <w:t>日以前要求对</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进行澄清，按</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lang w:val="en-US" w:eastAsia="zh-CN"/>
        </w:rPr>
        <w:t>采购</w:t>
      </w:r>
      <w:r>
        <w:rPr>
          <w:rFonts w:hint="eastAsia" w:ascii="宋体" w:hAnsi="宋体" w:eastAsia="宋体" w:cs="宋体"/>
          <w:color w:val="auto"/>
          <w:spacing w:val="10"/>
          <w:sz w:val="24"/>
          <w:szCs w:val="24"/>
        </w:rPr>
        <w:t>公告中的联系地点以书面形式（包括书面材料、信函、传真，下同）送达采购代理机构。</w:t>
      </w:r>
    </w:p>
    <w:p w14:paraId="2C11DA02">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6.2采购代理机构（或采购人）对澄清要求的处理：采购代理机构（或采购人）对其认为需要给予澄清、修改及/或进行其它答复的，将以补充文件的方式进行，并且采用书面补充公告的形式。补充文件中包括原提出的问题及问题的说明意见，但不包括问题的来源。</w:t>
      </w:r>
    </w:p>
    <w:p w14:paraId="7E3A2D76">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6.3采购代理机构（或采购人）主动进行的澄清、修改；采购代理机构（或采购人）无论出于何种原因，均可主动对</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中的相关事项，用补充文件的方式进行澄清和修改。补充文件应当在提交</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截止之日前</w:t>
      </w:r>
      <w:r>
        <w:rPr>
          <w:rFonts w:hint="eastAsia" w:ascii="宋体" w:hAnsi="宋体" w:eastAsia="宋体" w:cs="宋体"/>
          <w:color w:val="auto"/>
          <w:spacing w:val="10"/>
          <w:sz w:val="24"/>
          <w:szCs w:val="24"/>
          <w:lang w:val="en-US" w:eastAsia="zh-CN"/>
        </w:rPr>
        <w:t>3</w:t>
      </w:r>
      <w:r>
        <w:rPr>
          <w:rFonts w:hint="eastAsia" w:ascii="宋体" w:hAnsi="宋体" w:eastAsia="宋体" w:cs="宋体"/>
          <w:color w:val="auto"/>
          <w:spacing w:val="10"/>
          <w:sz w:val="24"/>
          <w:szCs w:val="24"/>
        </w:rPr>
        <w:t>日发出，需要为此调整</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提交截止时间的，应当在</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提交截止时间前</w:t>
      </w:r>
      <w:r>
        <w:rPr>
          <w:rFonts w:hint="eastAsia" w:ascii="宋体" w:hAnsi="宋体" w:eastAsia="宋体" w:cs="宋体"/>
          <w:color w:val="auto"/>
          <w:spacing w:val="10"/>
          <w:sz w:val="24"/>
          <w:szCs w:val="24"/>
          <w:lang w:val="en-US" w:eastAsia="zh-CN"/>
        </w:rPr>
        <w:t>3</w:t>
      </w:r>
      <w:r>
        <w:rPr>
          <w:rFonts w:hint="eastAsia" w:ascii="宋体" w:hAnsi="宋体" w:eastAsia="宋体" w:cs="宋体"/>
          <w:color w:val="auto"/>
          <w:spacing w:val="10"/>
          <w:sz w:val="24"/>
          <w:szCs w:val="24"/>
        </w:rPr>
        <w:t>日重新发出通知或在补充文件中一并明确。不足</w:t>
      </w:r>
      <w:r>
        <w:rPr>
          <w:rFonts w:hint="eastAsia" w:ascii="宋体" w:hAnsi="宋体" w:eastAsia="宋体" w:cs="宋体"/>
          <w:color w:val="auto"/>
          <w:spacing w:val="10"/>
          <w:sz w:val="24"/>
          <w:szCs w:val="24"/>
          <w:lang w:val="en-US" w:eastAsia="zh-CN"/>
        </w:rPr>
        <w:t>3</w:t>
      </w:r>
      <w:r>
        <w:rPr>
          <w:rFonts w:hint="eastAsia" w:ascii="宋体" w:hAnsi="宋体" w:eastAsia="宋体" w:cs="宋体"/>
          <w:color w:val="auto"/>
          <w:spacing w:val="10"/>
          <w:sz w:val="24"/>
          <w:szCs w:val="24"/>
        </w:rPr>
        <w:t>日的，采购人与采购代理机构应当顺延</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递交截止时间。</w:t>
      </w:r>
    </w:p>
    <w:p w14:paraId="719A4819">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6.4采购代理机构（或采购人）澄清、修改及其它答复的效力：无论是否根据</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的澄清、修改或进行其它答复，即刻发生效力，采购代理机构（或采购人）有关的补充文件，应当作为</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的组成部分，对所有的</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均具有约束力。</w:t>
      </w:r>
    </w:p>
    <w:p w14:paraId="601C07EA">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6.5采购代理机构（或采购人）将视情况确定是否有必要安排所有已登记备案并</w:t>
      </w:r>
      <w:r>
        <w:rPr>
          <w:rFonts w:hint="eastAsia" w:ascii="宋体" w:hAnsi="宋体" w:eastAsia="宋体" w:cs="宋体"/>
          <w:color w:val="auto"/>
          <w:spacing w:val="10"/>
          <w:sz w:val="24"/>
          <w:szCs w:val="24"/>
          <w:lang w:val="en-US" w:eastAsia="zh-CN"/>
        </w:rPr>
        <w:t>购买</w:t>
      </w:r>
      <w:r>
        <w:rPr>
          <w:rFonts w:hint="eastAsia" w:ascii="宋体" w:hAnsi="宋体" w:eastAsia="宋体" w:cs="宋体"/>
          <w:color w:val="auto"/>
          <w:spacing w:val="10"/>
          <w:sz w:val="24"/>
          <w:szCs w:val="24"/>
        </w:rPr>
        <w:t>了</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的潜在</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踏勘现场，而无论采购代理机构（或采购人）或采购人是否安排踏勘现场，</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均应当将相关的因素作为</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所应当考虑或依据的因素。</w:t>
      </w:r>
    </w:p>
    <w:p w14:paraId="6DC9C079">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6.6采购代理机构（或采购人）将视情况确定是否有必要召开标前会。如果召开标前会，采购代理机构（或采购人）将向所有已登记备案并领取了</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的潜在采购人发出通知。</w:t>
      </w:r>
    </w:p>
    <w:p w14:paraId="48F28CDD">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6.7采购代理机构（或采购人）在开标现场对</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情况可在不改变</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实质内容前提下做进一步的澄清和说明，并经</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代表签字确认。</w:t>
      </w:r>
    </w:p>
    <w:p w14:paraId="516D711D">
      <w:pPr>
        <w:pStyle w:val="3"/>
        <w:spacing w:before="0" w:after="0" w:line="360" w:lineRule="auto"/>
        <w:rPr>
          <w:rFonts w:hint="eastAsia" w:ascii="宋体" w:hAnsi="宋体" w:eastAsia="宋体" w:cs="宋体"/>
          <w:b/>
          <w:bCs/>
          <w:color w:val="auto"/>
          <w:spacing w:val="10"/>
          <w:kern w:val="0"/>
          <w:sz w:val="2"/>
          <w:szCs w:val="36"/>
        </w:rPr>
      </w:pPr>
      <w:bookmarkStart w:id="22" w:name="_Toc6854"/>
      <w:bookmarkStart w:id="23" w:name="_Toc3034"/>
      <w:r>
        <w:rPr>
          <w:rFonts w:hint="eastAsia" w:ascii="宋体" w:hAnsi="宋体" w:eastAsia="宋体" w:cs="宋体"/>
          <w:color w:val="auto"/>
          <w:spacing w:val="10"/>
          <w:kern w:val="0"/>
          <w:sz w:val="24"/>
        </w:rPr>
        <w:t>三、</w:t>
      </w:r>
      <w:bookmarkEnd w:id="21"/>
      <w:r>
        <w:rPr>
          <w:rFonts w:hint="eastAsia" w:ascii="宋体" w:hAnsi="宋体" w:eastAsia="宋体" w:cs="宋体"/>
          <w:color w:val="auto"/>
          <w:spacing w:val="10"/>
          <w:kern w:val="0"/>
          <w:sz w:val="24"/>
          <w:lang w:eastAsia="zh-CN"/>
        </w:rPr>
        <w:t>响应文件</w:t>
      </w:r>
      <w:bookmarkEnd w:id="22"/>
      <w:bookmarkEnd w:id="23"/>
    </w:p>
    <w:p w14:paraId="5060AABD">
      <w:pPr>
        <w:keepNext w:val="0"/>
        <w:keepLines w:val="0"/>
        <w:pageBreakBefore w:val="0"/>
        <w:widowControl/>
        <w:kinsoku/>
        <w:wordWrap w:val="0"/>
        <w:overflowPunct/>
        <w:topLinePunct w:val="0"/>
        <w:bidi w:val="0"/>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b/>
          <w:color w:val="auto"/>
          <w:spacing w:val="10"/>
          <w:kern w:val="0"/>
          <w:sz w:val="24"/>
          <w:szCs w:val="24"/>
        </w:rPr>
        <w:t xml:space="preserve">7. </w:t>
      </w:r>
      <w:r>
        <w:rPr>
          <w:rFonts w:hint="eastAsia" w:ascii="宋体" w:hAnsi="宋体" w:eastAsia="宋体" w:cs="宋体"/>
          <w:b/>
          <w:color w:val="auto"/>
          <w:spacing w:val="10"/>
          <w:kern w:val="0"/>
          <w:sz w:val="24"/>
          <w:szCs w:val="24"/>
          <w:lang w:eastAsia="zh-CN"/>
        </w:rPr>
        <w:t>响应文件</w:t>
      </w:r>
      <w:r>
        <w:rPr>
          <w:rFonts w:hint="eastAsia" w:ascii="宋体" w:hAnsi="宋体" w:eastAsia="宋体" w:cs="宋体"/>
          <w:b/>
          <w:color w:val="auto"/>
          <w:spacing w:val="10"/>
          <w:kern w:val="0"/>
          <w:sz w:val="24"/>
          <w:szCs w:val="24"/>
        </w:rPr>
        <w:t>的语言和计量单位</w:t>
      </w:r>
    </w:p>
    <w:p w14:paraId="7376232F">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7.1</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提交的</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（包括技术文件和资料、图纸中的说明）以及</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与采购代理机构就有关报价的所有来往函电均应使用中文简体字。</w:t>
      </w:r>
    </w:p>
    <w:p w14:paraId="2427A27F">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7.2</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所使用的计量单位，应使用国家法定计量单位。</w:t>
      </w:r>
    </w:p>
    <w:p w14:paraId="10116024">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7.3原版为外文的证书类文件，以及由外国人做出的本人签名、外国公司的名称或外国印章等可以是外文，但应当提供中文翻译文件并加盖</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公章。必要时谈判小组可以要求</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提供附有公证书的中文翻译文件或者与原版文件签章相一致的中文翻译文件。</w:t>
      </w:r>
    </w:p>
    <w:p w14:paraId="33F093BC">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原版为外文的证书类、证明类文件，与</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名称或其它实际情况不符的，</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应当提供相关证明文件。</w:t>
      </w:r>
    </w:p>
    <w:p w14:paraId="03FB6715">
      <w:pPr>
        <w:keepNext w:val="0"/>
        <w:keepLines w:val="0"/>
        <w:pageBreakBefore w:val="0"/>
        <w:widowControl/>
        <w:kinsoku/>
        <w:wordWrap w:val="0"/>
        <w:overflowPunct/>
        <w:topLinePunct w:val="0"/>
        <w:bidi w:val="0"/>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b/>
          <w:color w:val="auto"/>
          <w:spacing w:val="10"/>
          <w:kern w:val="0"/>
          <w:sz w:val="24"/>
          <w:szCs w:val="24"/>
        </w:rPr>
        <w:t xml:space="preserve">8. </w:t>
      </w:r>
      <w:r>
        <w:rPr>
          <w:rFonts w:hint="eastAsia" w:ascii="宋体" w:hAnsi="宋体" w:eastAsia="宋体" w:cs="宋体"/>
          <w:b/>
          <w:color w:val="auto"/>
          <w:spacing w:val="10"/>
          <w:kern w:val="0"/>
          <w:sz w:val="24"/>
          <w:szCs w:val="24"/>
          <w:lang w:eastAsia="zh-CN"/>
        </w:rPr>
        <w:t>响应文件</w:t>
      </w:r>
      <w:r>
        <w:rPr>
          <w:rFonts w:hint="eastAsia" w:ascii="宋体" w:hAnsi="宋体" w:eastAsia="宋体" w:cs="宋体"/>
          <w:b/>
          <w:color w:val="auto"/>
          <w:spacing w:val="10"/>
          <w:kern w:val="0"/>
          <w:sz w:val="24"/>
          <w:szCs w:val="24"/>
        </w:rPr>
        <w:t>的组成及相关要求</w:t>
      </w:r>
    </w:p>
    <w:p w14:paraId="63AA4BA9">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8.1</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由</w:t>
      </w:r>
      <w:r>
        <w:rPr>
          <w:rFonts w:hint="eastAsia" w:ascii="宋体" w:hAnsi="宋体" w:eastAsia="宋体" w:cs="宋体"/>
          <w:color w:val="auto"/>
          <w:spacing w:val="10"/>
          <w:sz w:val="24"/>
          <w:szCs w:val="24"/>
          <w:lang w:val="en-US" w:eastAsia="zh-CN"/>
        </w:rPr>
        <w:t>资格文件</w:t>
      </w:r>
      <w:r>
        <w:rPr>
          <w:rFonts w:hint="eastAsia" w:ascii="宋体" w:hAnsi="宋体" w:eastAsia="宋体" w:cs="宋体"/>
          <w:color w:val="auto"/>
          <w:spacing w:val="10"/>
          <w:sz w:val="24"/>
          <w:szCs w:val="24"/>
        </w:rPr>
        <w:t>、商务</w:t>
      </w:r>
      <w:r>
        <w:rPr>
          <w:rFonts w:hint="eastAsia" w:ascii="宋体" w:hAnsi="宋体" w:eastAsia="宋体" w:cs="宋体"/>
          <w:color w:val="auto"/>
          <w:spacing w:val="10"/>
          <w:sz w:val="24"/>
          <w:szCs w:val="24"/>
          <w:lang w:val="en-US" w:eastAsia="zh-CN"/>
        </w:rPr>
        <w:t>及</w:t>
      </w:r>
      <w:r>
        <w:rPr>
          <w:rFonts w:hint="eastAsia" w:ascii="宋体" w:hAnsi="宋体" w:eastAsia="宋体" w:cs="宋体"/>
          <w:color w:val="auto"/>
          <w:spacing w:val="10"/>
          <w:sz w:val="24"/>
          <w:szCs w:val="24"/>
        </w:rPr>
        <w:t>技术</w:t>
      </w:r>
      <w:r>
        <w:rPr>
          <w:rFonts w:hint="eastAsia" w:ascii="宋体" w:hAnsi="宋体" w:eastAsia="宋体" w:cs="宋体"/>
          <w:color w:val="auto"/>
          <w:spacing w:val="10"/>
          <w:sz w:val="24"/>
          <w:szCs w:val="24"/>
          <w:lang w:val="en-US" w:eastAsia="zh-CN"/>
        </w:rPr>
        <w:t>文件</w:t>
      </w:r>
      <w:r>
        <w:rPr>
          <w:rFonts w:hint="eastAsia" w:ascii="宋体" w:hAnsi="宋体" w:eastAsia="宋体" w:cs="宋体"/>
          <w:color w:val="auto"/>
          <w:spacing w:val="10"/>
          <w:sz w:val="24"/>
          <w:szCs w:val="24"/>
        </w:rPr>
        <w:t>和</w:t>
      </w:r>
      <w:r>
        <w:rPr>
          <w:rFonts w:hint="eastAsia" w:ascii="宋体" w:hAnsi="宋体" w:eastAsia="宋体" w:cs="宋体"/>
          <w:color w:val="auto"/>
          <w:spacing w:val="10"/>
          <w:sz w:val="24"/>
          <w:szCs w:val="24"/>
          <w:lang w:val="en-US" w:eastAsia="zh-CN"/>
        </w:rPr>
        <w:t>谈判文件</w:t>
      </w:r>
      <w:r>
        <w:rPr>
          <w:rFonts w:hint="eastAsia" w:ascii="宋体" w:hAnsi="宋体" w:eastAsia="宋体" w:cs="宋体"/>
          <w:color w:val="auto"/>
          <w:spacing w:val="10"/>
          <w:sz w:val="24"/>
          <w:szCs w:val="24"/>
        </w:rPr>
        <w:t>三部分组成。</w:t>
      </w:r>
    </w:p>
    <w:p w14:paraId="45ADEC6F">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8.2</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编写顺序</w:t>
      </w:r>
    </w:p>
    <w:p w14:paraId="77487717">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val="en-US" w:eastAsia="zh-CN"/>
        </w:rPr>
      </w:pPr>
      <w:r>
        <w:rPr>
          <w:rFonts w:hint="eastAsia" w:ascii="宋体" w:hAnsi="宋体" w:eastAsia="宋体" w:cs="宋体"/>
          <w:color w:val="auto"/>
          <w:spacing w:val="10"/>
          <w:sz w:val="24"/>
          <w:szCs w:val="24"/>
          <w:lang w:val="en-US" w:eastAsia="zh-CN"/>
        </w:rPr>
        <w:t>8.3</w:t>
      </w:r>
      <w:r>
        <w:rPr>
          <w:rFonts w:hint="eastAsia" w:ascii="宋体" w:hAnsi="宋体" w:eastAsia="宋体" w:cs="宋体"/>
          <w:color w:val="auto"/>
          <w:spacing w:val="10"/>
          <w:sz w:val="24"/>
          <w:szCs w:val="24"/>
        </w:rPr>
        <w:t>本次</w:t>
      </w:r>
      <w:r>
        <w:rPr>
          <w:rFonts w:hint="eastAsia" w:ascii="宋体" w:hAnsi="宋体" w:eastAsia="宋体" w:cs="宋体"/>
          <w:color w:val="auto"/>
          <w:spacing w:val="10"/>
          <w:sz w:val="24"/>
          <w:szCs w:val="24"/>
          <w:lang w:val="en-US" w:eastAsia="zh-CN"/>
        </w:rPr>
        <w:t>采购</w:t>
      </w:r>
      <w:r>
        <w:rPr>
          <w:rFonts w:hint="eastAsia" w:ascii="宋体" w:hAnsi="宋体" w:eastAsia="宋体" w:cs="宋体"/>
          <w:color w:val="auto"/>
          <w:spacing w:val="10"/>
          <w:sz w:val="24"/>
          <w:szCs w:val="24"/>
        </w:rPr>
        <w:t>，</w:t>
      </w:r>
      <w:r>
        <w:rPr>
          <w:rFonts w:hint="eastAsia" w:ascii="宋体" w:hAnsi="宋体" w:eastAsia="宋体" w:cs="宋体"/>
          <w:color w:val="auto"/>
          <w:spacing w:val="10"/>
          <w:sz w:val="24"/>
          <w:szCs w:val="24"/>
          <w:lang w:val="en-US" w:eastAsia="zh-CN"/>
        </w:rPr>
        <w:t>供应商</w:t>
      </w:r>
      <w:r>
        <w:rPr>
          <w:rFonts w:hint="eastAsia" w:ascii="宋体" w:hAnsi="宋体" w:eastAsia="宋体" w:cs="宋体"/>
          <w:color w:val="auto"/>
          <w:spacing w:val="10"/>
          <w:sz w:val="24"/>
          <w:szCs w:val="24"/>
        </w:rPr>
        <w:t>应按本</w:t>
      </w:r>
      <w:r>
        <w:rPr>
          <w:rFonts w:hint="eastAsia" w:ascii="宋体" w:hAnsi="宋体" w:eastAsia="宋体" w:cs="宋体"/>
          <w:color w:val="auto"/>
          <w:spacing w:val="10"/>
          <w:sz w:val="24"/>
          <w:szCs w:val="24"/>
          <w:lang w:val="en-US" w:eastAsia="zh-CN"/>
        </w:rPr>
        <w:t>谈判</w:t>
      </w:r>
      <w:r>
        <w:rPr>
          <w:rFonts w:hint="eastAsia" w:ascii="宋体" w:hAnsi="宋体" w:eastAsia="宋体" w:cs="宋体"/>
          <w:color w:val="auto"/>
          <w:spacing w:val="10"/>
          <w:sz w:val="24"/>
          <w:szCs w:val="24"/>
        </w:rPr>
        <w:t>文件要求提交</w:t>
      </w:r>
      <w:r>
        <w:rPr>
          <w:rFonts w:hint="eastAsia" w:ascii="宋体" w:hAnsi="宋体" w:eastAsia="宋体" w:cs="宋体"/>
          <w:color w:val="auto"/>
          <w:spacing w:val="10"/>
          <w:sz w:val="24"/>
          <w:szCs w:val="24"/>
          <w:lang w:val="en-US" w:eastAsia="zh-CN"/>
        </w:rPr>
        <w:t>资格、报价、</w:t>
      </w:r>
      <w:r>
        <w:rPr>
          <w:rFonts w:hint="eastAsia" w:ascii="宋体" w:hAnsi="宋体" w:eastAsia="宋体" w:cs="宋体"/>
          <w:color w:val="auto"/>
          <w:spacing w:val="10"/>
          <w:sz w:val="24"/>
          <w:szCs w:val="24"/>
        </w:rPr>
        <w:t>商务</w:t>
      </w:r>
      <w:r>
        <w:rPr>
          <w:rFonts w:hint="eastAsia" w:ascii="宋体" w:hAnsi="宋体" w:eastAsia="宋体" w:cs="宋体"/>
          <w:color w:val="auto"/>
          <w:spacing w:val="10"/>
          <w:sz w:val="24"/>
          <w:szCs w:val="24"/>
          <w:lang w:val="en-US" w:eastAsia="zh-CN"/>
        </w:rPr>
        <w:t>及</w:t>
      </w:r>
      <w:r>
        <w:rPr>
          <w:rFonts w:hint="eastAsia" w:ascii="宋体" w:hAnsi="宋体" w:eastAsia="宋体" w:cs="宋体"/>
          <w:color w:val="auto"/>
          <w:spacing w:val="10"/>
          <w:sz w:val="24"/>
          <w:szCs w:val="24"/>
        </w:rPr>
        <w:t>技术部分内容和需要</w:t>
      </w:r>
      <w:r>
        <w:rPr>
          <w:rFonts w:hint="eastAsia" w:ascii="宋体" w:hAnsi="宋体" w:eastAsia="宋体" w:cs="宋体"/>
          <w:color w:val="auto"/>
          <w:spacing w:val="10"/>
          <w:sz w:val="24"/>
          <w:szCs w:val="24"/>
          <w:lang w:val="en-US" w:eastAsia="zh-CN"/>
        </w:rPr>
        <w:t>供应商</w:t>
      </w:r>
      <w:r>
        <w:rPr>
          <w:rFonts w:hint="eastAsia" w:ascii="宋体" w:hAnsi="宋体" w:eastAsia="宋体" w:cs="宋体"/>
          <w:color w:val="auto"/>
          <w:spacing w:val="10"/>
          <w:sz w:val="24"/>
          <w:szCs w:val="24"/>
        </w:rPr>
        <w:t>自行编写的其他文件，其中加</w:t>
      </w:r>
      <w:r>
        <w:rPr>
          <w:rFonts w:hint="eastAsia" w:ascii="宋体" w:hAnsi="宋体" w:eastAsia="宋体" w:cs="宋体"/>
          <w:color w:val="auto"/>
          <w:spacing w:val="10"/>
          <w:sz w:val="24"/>
          <w:szCs w:val="24"/>
          <w:lang w:val="en-US" w:eastAsia="zh-CN"/>
        </w:rPr>
        <w:t xml:space="preserve"> </w:t>
      </w: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lang w:val="en-US" w:eastAsia="zh-CN"/>
        </w:rPr>
        <w:t xml:space="preserve"> </w:t>
      </w:r>
      <w:r>
        <w:rPr>
          <w:rFonts w:hint="eastAsia" w:ascii="宋体" w:hAnsi="宋体" w:eastAsia="宋体" w:cs="宋体"/>
          <w:color w:val="auto"/>
          <w:spacing w:val="10"/>
          <w:sz w:val="24"/>
          <w:szCs w:val="24"/>
        </w:rPr>
        <w:t>项目若有缺失或无效，将导致投标被拒绝</w:t>
      </w: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且不允许在开启后补正或修正。（具体填写要求及格式详见</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第</w:t>
      </w:r>
      <w:r>
        <w:rPr>
          <w:rFonts w:hint="eastAsia" w:ascii="宋体" w:hAnsi="宋体" w:eastAsia="宋体" w:cs="宋体"/>
          <w:color w:val="auto"/>
          <w:spacing w:val="10"/>
          <w:sz w:val="24"/>
          <w:szCs w:val="24"/>
          <w:lang w:val="en-US" w:eastAsia="zh-CN"/>
        </w:rPr>
        <w:t>五部分</w:t>
      </w:r>
      <w:r>
        <w:rPr>
          <w:rFonts w:hint="eastAsia" w:ascii="宋体" w:hAnsi="宋体" w:eastAsia="宋体" w:cs="宋体"/>
          <w:color w:val="auto"/>
          <w:spacing w:val="10"/>
          <w:sz w:val="24"/>
          <w:szCs w:val="24"/>
        </w:rPr>
        <w:t>）</w:t>
      </w:r>
    </w:p>
    <w:p w14:paraId="258CD369">
      <w:pPr>
        <w:pageBreakBefore w:val="0"/>
        <w:kinsoku/>
        <w:wordWrap/>
        <w:overflowPunct/>
        <w:topLinePunct w:val="0"/>
        <w:bidi w:val="0"/>
        <w:spacing w:line="360" w:lineRule="auto"/>
        <w:ind w:firstLine="473" w:firstLineChars="182"/>
        <w:rPr>
          <w:rFonts w:hint="default" w:ascii="宋体" w:hAnsi="宋体" w:eastAsia="宋体" w:cs="宋体"/>
          <w:color w:val="auto"/>
          <w:spacing w:val="10"/>
          <w:sz w:val="24"/>
          <w:szCs w:val="24"/>
          <w:lang w:val="en-US"/>
        </w:rPr>
      </w:pPr>
      <w:r>
        <w:rPr>
          <w:rFonts w:hint="eastAsia" w:ascii="宋体" w:hAnsi="宋体" w:eastAsia="宋体" w:cs="宋体"/>
          <w:color w:val="auto"/>
          <w:spacing w:val="10"/>
          <w:sz w:val="24"/>
          <w:szCs w:val="24"/>
          <w:lang w:val="en-US" w:eastAsia="zh-CN"/>
        </w:rPr>
        <w:t>（1）商务部分：</w:t>
      </w:r>
    </w:p>
    <w:p w14:paraId="2AF2EBBF">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投标函(见‘</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格式’)；</w:t>
      </w:r>
    </w:p>
    <w:p w14:paraId="7CC818BB">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法定代表人身份证明书(见‘</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格式’)；</w:t>
      </w:r>
    </w:p>
    <w:p w14:paraId="356A3E16">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rPr>
        <w:t>法定代表人授权委托书(见‘</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格式’)；</w:t>
      </w:r>
    </w:p>
    <w:p w14:paraId="585DCA7F">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lang w:eastAsia="zh-CN"/>
        </w:rPr>
        <w:t>★</w:t>
      </w:r>
      <w:r>
        <w:rPr>
          <w:rFonts w:ascii="宋体" w:hAnsi="宋体" w:eastAsia="宋体" w:cs="宋体"/>
          <w:color w:val="auto"/>
          <w:spacing w:val="10"/>
          <w:sz w:val="24"/>
          <w:szCs w:val="24"/>
          <w:highlight w:val="none"/>
          <w:lang w:eastAsia="zh-CN"/>
        </w:rPr>
        <w:t>企业法人营业执照</w:t>
      </w:r>
      <w:r>
        <w:rPr>
          <w:rFonts w:hint="eastAsia" w:ascii="宋体" w:hAnsi="宋体" w:eastAsia="宋体" w:cs="宋体"/>
          <w:color w:val="auto"/>
          <w:spacing w:val="10"/>
          <w:sz w:val="24"/>
          <w:szCs w:val="24"/>
          <w:highlight w:val="none"/>
          <w:lang w:eastAsia="zh-CN"/>
        </w:rPr>
        <w:t>副</w:t>
      </w:r>
      <w:r>
        <w:rPr>
          <w:rFonts w:ascii="宋体" w:hAnsi="宋体" w:eastAsia="宋体" w:cs="宋体"/>
          <w:color w:val="auto"/>
          <w:spacing w:val="10"/>
          <w:sz w:val="24"/>
          <w:szCs w:val="24"/>
          <w:highlight w:val="none"/>
          <w:lang w:eastAsia="zh-CN"/>
        </w:rPr>
        <w:t>本</w:t>
      </w:r>
      <w:r>
        <w:rPr>
          <w:rFonts w:hint="eastAsia" w:ascii="宋体" w:hAnsi="宋体" w:eastAsia="宋体" w:cs="宋体"/>
          <w:color w:val="auto"/>
          <w:spacing w:val="10"/>
          <w:sz w:val="24"/>
          <w:szCs w:val="24"/>
          <w:highlight w:val="none"/>
          <w:lang w:eastAsia="zh-CN"/>
        </w:rPr>
        <w:t>、</w:t>
      </w:r>
      <w:r>
        <w:rPr>
          <w:rFonts w:ascii="宋体" w:hAnsi="宋体" w:eastAsia="宋体" w:cs="宋体"/>
          <w:color w:val="auto"/>
          <w:spacing w:val="10"/>
          <w:sz w:val="24"/>
          <w:szCs w:val="24"/>
          <w:highlight w:val="none"/>
          <w:lang w:eastAsia="zh-CN"/>
        </w:rPr>
        <w:t>银行基本账户开户许可证或同等效力的证明文件</w:t>
      </w:r>
      <w:r>
        <w:rPr>
          <w:rFonts w:hint="eastAsia" w:ascii="宋体" w:hAnsi="宋体" w:eastAsia="宋体" w:cs="宋体"/>
          <w:color w:val="auto"/>
          <w:spacing w:val="10"/>
          <w:sz w:val="24"/>
          <w:szCs w:val="24"/>
        </w:rPr>
        <w:t>（复印件须加盖供应商公章）；</w:t>
      </w:r>
    </w:p>
    <w:p w14:paraId="4CA79155">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eastAsia="zh-CN"/>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highlight w:val="none"/>
          <w:lang w:val="en-US" w:eastAsia="zh-CN"/>
        </w:rPr>
        <w:t>经第三方审计机构出具的2023年</w:t>
      </w:r>
      <w:r>
        <w:rPr>
          <w:rFonts w:hint="eastAsia" w:ascii="宋体" w:hAnsi="宋体" w:eastAsia="宋体" w:cs="宋体"/>
          <w:color w:val="auto"/>
          <w:spacing w:val="10"/>
          <w:sz w:val="24"/>
          <w:szCs w:val="24"/>
          <w:highlight w:val="none"/>
          <w:lang w:eastAsia="zh-CN"/>
        </w:rPr>
        <w:t>审计报告或成立不满</w:t>
      </w:r>
      <w:r>
        <w:rPr>
          <w:rFonts w:hint="eastAsia" w:ascii="宋体" w:hAnsi="宋体" w:eastAsia="宋体" w:cs="宋体"/>
          <w:color w:val="auto"/>
          <w:spacing w:val="10"/>
          <w:sz w:val="24"/>
          <w:szCs w:val="24"/>
          <w:highlight w:val="none"/>
          <w:lang w:val="en-US" w:eastAsia="zh-CN"/>
        </w:rPr>
        <w:t>1</w:t>
      </w:r>
      <w:r>
        <w:rPr>
          <w:rFonts w:hint="eastAsia" w:ascii="宋体" w:hAnsi="宋体" w:eastAsia="宋体" w:cs="宋体"/>
          <w:color w:val="auto"/>
          <w:spacing w:val="10"/>
          <w:sz w:val="24"/>
          <w:szCs w:val="24"/>
          <w:highlight w:val="none"/>
          <w:lang w:eastAsia="zh-CN"/>
        </w:rPr>
        <w:t>年的公司须提供最近一次的财务报表</w:t>
      </w:r>
      <w:r>
        <w:rPr>
          <w:rFonts w:hint="eastAsia" w:ascii="宋体" w:hAnsi="宋体" w:eastAsia="宋体" w:cs="宋体"/>
          <w:color w:val="auto"/>
          <w:spacing w:val="10"/>
          <w:sz w:val="24"/>
          <w:szCs w:val="24"/>
        </w:rPr>
        <w:t>（复印件须加盖供应商公章）；</w:t>
      </w:r>
    </w:p>
    <w:p w14:paraId="33D30A74">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eastAsia="zh-CN"/>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highlight w:val="none"/>
          <w:lang w:val="zh-CN" w:eastAsia="zh-CN"/>
        </w:rPr>
        <w:t>投标截止日前最近一次纳税凭证及投标截止日前最近一次缴纳社保凭证，依法免税或不需交纳社会保障金的供应商，应提供相应的文件证明</w:t>
      </w:r>
      <w:r>
        <w:rPr>
          <w:rFonts w:hint="eastAsia" w:ascii="宋体" w:hAnsi="宋体" w:eastAsia="宋体" w:cs="宋体"/>
          <w:color w:val="auto"/>
          <w:spacing w:val="10"/>
          <w:sz w:val="24"/>
          <w:szCs w:val="24"/>
          <w:lang w:eastAsia="zh-CN"/>
        </w:rPr>
        <w:t>（复印件须加盖供应商公章）；</w:t>
      </w:r>
    </w:p>
    <w:p w14:paraId="162C10F0">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eastAsia="zh-CN"/>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highlight w:val="none"/>
          <w:lang w:eastAsia="zh-CN"/>
        </w:rPr>
        <w:t>“信用中国”查询(www.creditchina.gov.cn)未被列入重大税收违法失信主体和严重失信主体名单查询</w:t>
      </w:r>
      <w:r>
        <w:rPr>
          <w:rFonts w:hint="eastAsia" w:ascii="宋体" w:hAnsi="宋体" w:eastAsia="宋体" w:cs="宋体"/>
          <w:color w:val="auto"/>
          <w:spacing w:val="10"/>
          <w:sz w:val="24"/>
          <w:szCs w:val="24"/>
          <w:lang w:eastAsia="zh-CN"/>
        </w:rPr>
        <w:t>(见‘谈判文</w:t>
      </w:r>
      <w:r>
        <w:rPr>
          <w:rFonts w:hint="eastAsia" w:ascii="宋体" w:hAnsi="宋体" w:eastAsia="宋体" w:cs="宋体"/>
          <w:color w:val="auto"/>
          <w:spacing w:val="10"/>
          <w:sz w:val="24"/>
          <w:szCs w:val="24"/>
          <w:lang w:eastAsia="zh-CN"/>
        </w:rPr>
        <w:t>件格式’)；</w:t>
      </w:r>
    </w:p>
    <w:p w14:paraId="77AC00E3">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val="en-US" w:eastAsia="zh-CN"/>
        </w:rPr>
      </w:pPr>
      <w:r>
        <w:rPr>
          <w:rFonts w:hint="eastAsia" w:ascii="宋体" w:hAnsi="宋体" w:eastAsia="宋体" w:cs="宋体"/>
          <w:color w:val="auto"/>
          <w:spacing w:val="10"/>
          <w:sz w:val="24"/>
          <w:szCs w:val="24"/>
          <w:lang w:val="en-US" w:eastAsia="zh-CN"/>
        </w:rPr>
        <w:t>★谈判保证金缴纳凭证（复印件须加盖供应商公章）；</w:t>
      </w:r>
    </w:p>
    <w:p w14:paraId="1FD5139B">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val="en-US" w:eastAsia="zh-CN"/>
        </w:rPr>
      </w:pPr>
      <w:r>
        <w:rPr>
          <w:rFonts w:hint="eastAsia" w:ascii="宋体" w:hAnsi="宋体" w:eastAsia="宋体" w:cs="宋体"/>
          <w:color w:val="auto"/>
          <w:spacing w:val="10"/>
          <w:sz w:val="24"/>
          <w:szCs w:val="24"/>
          <w:lang w:val="en-US" w:eastAsia="zh-CN"/>
        </w:rPr>
        <w:t>供应商认为需要提供的其他商务材料。</w:t>
      </w:r>
    </w:p>
    <w:p w14:paraId="79BC65DE">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（2）技术部分：</w:t>
      </w:r>
    </w:p>
    <w:p w14:paraId="076EF371">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eastAsia="zh-CN"/>
        </w:rPr>
      </w:pPr>
      <w:r>
        <w:rPr>
          <w:rFonts w:hint="eastAsia" w:ascii="宋体" w:hAnsi="宋体" w:eastAsia="宋体" w:cs="宋体"/>
          <w:color w:val="auto"/>
          <w:spacing w:val="10"/>
          <w:sz w:val="24"/>
          <w:szCs w:val="24"/>
          <w:lang w:eastAsia="zh-CN"/>
        </w:rPr>
        <w:t>★报价一览表(见‘谈判文件格式’)；</w:t>
      </w:r>
    </w:p>
    <w:p w14:paraId="518F9E44">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lang w:eastAsia="zh-CN"/>
        </w:rPr>
      </w:pPr>
      <w:r>
        <w:rPr>
          <w:rFonts w:hint="eastAsia" w:ascii="宋体" w:hAnsi="宋体" w:eastAsia="宋体" w:cs="宋体"/>
          <w:color w:val="auto"/>
          <w:spacing w:val="10"/>
          <w:sz w:val="24"/>
          <w:szCs w:val="24"/>
          <w:lang w:eastAsia="zh-CN"/>
        </w:rPr>
        <w:t>★投标货物主要技术指标和运行性能的详细描述（见‘谈判文件格式’）；</w:t>
      </w:r>
    </w:p>
    <w:p w14:paraId="4C42380F">
      <w:pPr>
        <w:pageBreakBefore w:val="0"/>
        <w:kinsoku/>
        <w:wordWrap/>
        <w:overflowPunct/>
        <w:topLinePunct w:val="0"/>
        <w:bidi w:val="0"/>
        <w:spacing w:line="360" w:lineRule="auto"/>
        <w:ind w:firstLine="473" w:firstLineChars="182"/>
        <w:rPr>
          <w:rFonts w:hint="default" w:ascii="宋体" w:hAnsi="宋体" w:eastAsia="宋体" w:cs="宋体"/>
          <w:color w:val="auto"/>
          <w:spacing w:val="10"/>
          <w:sz w:val="24"/>
          <w:szCs w:val="24"/>
          <w:lang w:val="en-US" w:eastAsia="zh-CN"/>
        </w:rPr>
      </w:pP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lang w:val="en-US" w:eastAsia="zh-CN"/>
        </w:rPr>
        <w:t>商务条款偏离表</w:t>
      </w:r>
      <w:r>
        <w:rPr>
          <w:rFonts w:hint="eastAsia" w:ascii="宋体" w:hAnsi="宋体" w:eastAsia="宋体" w:cs="宋体"/>
          <w:color w:val="auto"/>
          <w:spacing w:val="10"/>
          <w:sz w:val="24"/>
          <w:szCs w:val="24"/>
          <w:lang w:eastAsia="zh-CN"/>
        </w:rPr>
        <w:t>(见‘谈判文件格式’)；</w:t>
      </w:r>
      <w:r>
        <w:rPr>
          <w:rFonts w:hint="eastAsia" w:ascii="宋体" w:hAnsi="宋体" w:eastAsia="宋体" w:cs="宋体"/>
          <w:color w:val="auto"/>
          <w:spacing w:val="10"/>
          <w:sz w:val="24"/>
          <w:szCs w:val="24"/>
          <w:lang w:eastAsia="zh-CN"/>
        </w:rPr>
        <w:br w:type="textWrapping"/>
      </w:r>
      <w:r>
        <w:rPr>
          <w:rFonts w:hint="eastAsia" w:ascii="宋体" w:hAnsi="宋体" w:eastAsia="宋体" w:cs="宋体"/>
          <w:color w:val="auto"/>
          <w:spacing w:val="10"/>
          <w:sz w:val="24"/>
          <w:szCs w:val="24"/>
          <w:lang w:val="en-US" w:eastAsia="zh-CN"/>
        </w:rPr>
        <w:t xml:space="preserve">   </w:t>
      </w:r>
      <w:r>
        <w:rPr>
          <w:rFonts w:hint="eastAsia" w:ascii="宋体" w:hAnsi="宋体" w:eastAsia="宋体" w:cs="宋体"/>
          <w:color w:val="auto"/>
          <w:spacing w:val="10"/>
          <w:sz w:val="24"/>
          <w:szCs w:val="24"/>
          <w:lang w:eastAsia="zh-CN"/>
        </w:rPr>
        <w:t>★投标货物技术规范偏离表(见‘谈判文件格式’)；</w:t>
      </w:r>
    </w:p>
    <w:p w14:paraId="038A714A">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投标货物配件、耗材、选配件、工具、备件清单</w:t>
      </w:r>
      <w:r>
        <w:rPr>
          <w:rFonts w:hint="eastAsia" w:ascii="宋体" w:hAnsi="宋体" w:eastAsia="宋体" w:cs="宋体"/>
          <w:color w:val="auto"/>
          <w:spacing w:val="10"/>
          <w:sz w:val="24"/>
          <w:szCs w:val="24"/>
          <w:lang w:eastAsia="zh-CN"/>
        </w:rPr>
        <w:t>（格式自拟）</w:t>
      </w:r>
      <w:r>
        <w:rPr>
          <w:rFonts w:hint="eastAsia" w:ascii="宋体" w:hAnsi="宋体" w:eastAsia="宋体" w:cs="宋体"/>
          <w:color w:val="auto"/>
          <w:spacing w:val="10"/>
          <w:sz w:val="24"/>
          <w:szCs w:val="24"/>
        </w:rPr>
        <w:t>；</w:t>
      </w:r>
      <w:r>
        <w:rPr>
          <w:rFonts w:hint="eastAsia" w:ascii="宋体" w:hAnsi="宋体" w:eastAsia="宋体" w:cs="宋体"/>
          <w:color w:val="auto"/>
          <w:spacing w:val="10"/>
          <w:sz w:val="24"/>
          <w:szCs w:val="24"/>
        </w:rPr>
        <w:br w:type="textWrapping"/>
      </w:r>
      <w:r>
        <w:rPr>
          <w:rFonts w:hint="eastAsia" w:ascii="宋体" w:hAnsi="宋体" w:eastAsia="宋体" w:cs="宋体"/>
          <w:color w:val="auto"/>
          <w:spacing w:val="10"/>
          <w:sz w:val="24"/>
          <w:szCs w:val="24"/>
          <w:lang w:val="en-US" w:eastAsia="zh-CN"/>
        </w:rPr>
        <w:t xml:space="preserve">    </w:t>
      </w:r>
      <w:r>
        <w:rPr>
          <w:rFonts w:hint="eastAsia" w:ascii="宋体" w:hAnsi="宋体" w:eastAsia="宋体" w:cs="宋体"/>
          <w:color w:val="auto"/>
          <w:spacing w:val="10"/>
          <w:sz w:val="24"/>
          <w:szCs w:val="24"/>
        </w:rPr>
        <w:t>售后服务</w:t>
      </w:r>
      <w:r>
        <w:rPr>
          <w:rFonts w:hint="eastAsia" w:ascii="宋体" w:hAnsi="宋体" w:eastAsia="宋体" w:cs="宋体"/>
          <w:color w:val="auto"/>
          <w:spacing w:val="10"/>
          <w:sz w:val="24"/>
          <w:szCs w:val="24"/>
          <w:lang w:val="en-US" w:eastAsia="zh-CN"/>
        </w:rPr>
        <w:t>方案</w:t>
      </w:r>
      <w:r>
        <w:rPr>
          <w:rFonts w:hint="eastAsia" w:ascii="宋体" w:hAnsi="宋体" w:eastAsia="宋体" w:cs="宋体"/>
          <w:color w:val="auto"/>
          <w:spacing w:val="10"/>
          <w:sz w:val="24"/>
          <w:szCs w:val="24"/>
          <w:lang w:eastAsia="zh-CN"/>
        </w:rPr>
        <w:t>（格式自拟）</w:t>
      </w:r>
      <w:r>
        <w:rPr>
          <w:rFonts w:hint="eastAsia" w:ascii="宋体" w:hAnsi="宋体" w:eastAsia="宋体" w:cs="宋体"/>
          <w:color w:val="auto"/>
          <w:spacing w:val="10"/>
          <w:sz w:val="24"/>
          <w:szCs w:val="24"/>
        </w:rPr>
        <w:t>；</w:t>
      </w:r>
      <w:r>
        <w:rPr>
          <w:rFonts w:hint="eastAsia" w:ascii="宋体" w:hAnsi="宋体" w:eastAsia="宋体" w:cs="宋体"/>
          <w:color w:val="auto"/>
          <w:spacing w:val="10"/>
          <w:sz w:val="24"/>
          <w:szCs w:val="24"/>
        </w:rPr>
        <w:br w:type="textWrapping"/>
      </w:r>
      <w:r>
        <w:rPr>
          <w:rFonts w:hint="eastAsia" w:ascii="宋体" w:hAnsi="宋体" w:eastAsia="宋体" w:cs="宋体"/>
          <w:color w:val="auto"/>
          <w:spacing w:val="10"/>
          <w:sz w:val="24"/>
          <w:szCs w:val="24"/>
          <w:lang w:val="en-US" w:eastAsia="zh-CN"/>
        </w:rPr>
        <w:t xml:space="preserve">    </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认为需要提供的其他技术材料。</w:t>
      </w:r>
    </w:p>
    <w:p w14:paraId="36B99B68">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8.3</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规格幅面（A4），正文使用仿宋体四号字，按照</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所规定的内容顺序，统一编目、编页码装订（</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中复印件及彩色宣传资料等均须与</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正文一起逐页编排页码）。装订须采用胶订形式，双面打印，不得采用活页装订，否则导致被拒绝。</w:t>
      </w:r>
    </w:p>
    <w:p w14:paraId="07F687BD">
      <w:pPr>
        <w:pageBreakBefore w:val="0"/>
        <w:kinsoku/>
        <w:wordWrap/>
        <w:overflowPunct/>
        <w:topLinePunct w:val="0"/>
        <w:bidi w:val="0"/>
        <w:spacing w:line="360" w:lineRule="auto"/>
        <w:ind w:firstLine="473" w:firstLineChars="182"/>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为方便评审，</w:t>
      </w:r>
      <w:r>
        <w:rPr>
          <w:rFonts w:hint="eastAsia" w:ascii="宋体" w:hAnsi="宋体" w:eastAsia="宋体" w:cs="宋体"/>
          <w:color w:val="auto"/>
          <w:spacing w:val="10"/>
          <w:sz w:val="24"/>
          <w:szCs w:val="24"/>
          <w:lang w:eastAsia="zh-CN"/>
        </w:rPr>
        <w:t>响应文件</w:t>
      </w:r>
      <w:r>
        <w:rPr>
          <w:rFonts w:hint="eastAsia" w:ascii="宋体" w:hAnsi="宋体" w:eastAsia="宋体" w:cs="宋体"/>
          <w:color w:val="auto"/>
          <w:spacing w:val="10"/>
          <w:sz w:val="24"/>
          <w:szCs w:val="24"/>
        </w:rPr>
        <w:t>中的各项表格必须按照</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第六部分格式要求制作。</w:t>
      </w:r>
    </w:p>
    <w:p w14:paraId="7DCBB565">
      <w:pPr>
        <w:pageBreakBefore w:val="0"/>
        <w:kinsoku/>
        <w:wordWrap/>
        <w:overflowPunct/>
        <w:topLinePunct w:val="0"/>
        <w:bidi w:val="0"/>
        <w:spacing w:line="360" w:lineRule="auto"/>
        <w:ind w:firstLine="475" w:firstLineChars="182"/>
        <w:rPr>
          <w:rFonts w:hint="eastAsia" w:ascii="宋体" w:hAnsi="宋体" w:eastAsia="宋体" w:cs="宋体"/>
          <w:b/>
          <w:bCs/>
          <w:color w:val="auto"/>
          <w:spacing w:val="10"/>
          <w:sz w:val="24"/>
          <w:szCs w:val="24"/>
          <w:lang w:val="en-US" w:eastAsia="zh-CN"/>
        </w:rPr>
      </w:pPr>
      <w:r>
        <w:rPr>
          <w:rFonts w:hint="eastAsia" w:ascii="宋体" w:hAnsi="宋体" w:eastAsia="宋体" w:cs="宋体"/>
          <w:b/>
          <w:bCs/>
          <w:color w:val="auto"/>
          <w:spacing w:val="10"/>
          <w:sz w:val="24"/>
          <w:szCs w:val="24"/>
        </w:rPr>
        <w:t>8.4 保证金</w:t>
      </w:r>
    </w:p>
    <w:p w14:paraId="62648B6D">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8.4.1 </w:t>
      </w:r>
      <w:r>
        <w:rPr>
          <w:rFonts w:hint="eastAsia" w:ascii="宋体" w:hAnsi="宋体" w:eastAsia="宋体" w:cs="宋体"/>
          <w:color w:val="auto"/>
          <w:spacing w:val="10"/>
          <w:sz w:val="24"/>
          <w:szCs w:val="24"/>
          <w:lang w:val="en-US" w:eastAsia="zh-CN"/>
        </w:rPr>
        <w:t>谈判</w:t>
      </w:r>
      <w:r>
        <w:rPr>
          <w:rFonts w:hint="eastAsia" w:ascii="宋体" w:hAnsi="宋体" w:eastAsia="宋体" w:cs="宋体"/>
          <w:color w:val="auto"/>
          <w:spacing w:val="10"/>
          <w:sz w:val="24"/>
          <w:szCs w:val="24"/>
        </w:rPr>
        <w:t>保证金用于保护采购人免受因</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行为而蒙受损失。</w:t>
      </w:r>
    </w:p>
    <w:p w14:paraId="4084425D">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u w:val="single"/>
        </w:rPr>
      </w:pPr>
      <w:r>
        <w:rPr>
          <w:rFonts w:hint="eastAsia" w:ascii="宋体" w:hAnsi="宋体" w:eastAsia="宋体" w:cs="宋体"/>
          <w:color w:val="auto"/>
          <w:spacing w:val="10"/>
          <w:sz w:val="24"/>
          <w:szCs w:val="24"/>
        </w:rPr>
        <w:t xml:space="preserve"> 8.4.2 </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须在</w:t>
      </w:r>
      <w:r>
        <w:rPr>
          <w:rFonts w:hint="eastAsia" w:ascii="宋体" w:hAnsi="宋体" w:eastAsia="宋体" w:cs="宋体"/>
          <w:color w:val="auto"/>
          <w:spacing w:val="10"/>
          <w:sz w:val="24"/>
          <w:szCs w:val="24"/>
          <w:lang w:val="en-US" w:eastAsia="zh-CN"/>
        </w:rPr>
        <w:t>谈判</w:t>
      </w:r>
      <w:r>
        <w:rPr>
          <w:rFonts w:hint="eastAsia" w:ascii="宋体" w:hAnsi="宋体" w:eastAsia="宋体" w:cs="宋体"/>
          <w:color w:val="auto"/>
          <w:spacing w:val="10"/>
          <w:sz w:val="24"/>
          <w:szCs w:val="24"/>
        </w:rPr>
        <w:t>开始前提交</w:t>
      </w:r>
      <w:r>
        <w:rPr>
          <w:rFonts w:hint="eastAsia" w:ascii="宋体" w:hAnsi="宋体" w:eastAsia="宋体" w:cs="宋体"/>
          <w:color w:val="auto"/>
          <w:spacing w:val="10"/>
          <w:sz w:val="24"/>
          <w:szCs w:val="24"/>
          <w:lang w:val="en-US" w:eastAsia="zh-CN"/>
        </w:rPr>
        <w:t>谈判</w:t>
      </w:r>
      <w:r>
        <w:rPr>
          <w:rFonts w:hint="eastAsia" w:ascii="宋体" w:hAnsi="宋体" w:eastAsia="宋体" w:cs="宋体"/>
          <w:color w:val="auto"/>
          <w:spacing w:val="10"/>
          <w:sz w:val="24"/>
          <w:szCs w:val="24"/>
        </w:rPr>
        <w:t>保证金</w:t>
      </w: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u w:val="single"/>
          <w:lang w:val="en-US" w:eastAsia="zh-CN"/>
        </w:rPr>
        <w:t>人民币6000元</w:t>
      </w:r>
      <w:r>
        <w:rPr>
          <w:rFonts w:hint="eastAsia" w:ascii="宋体" w:hAnsi="宋体" w:eastAsia="宋体" w:cs="宋体"/>
          <w:color w:val="auto"/>
          <w:spacing w:val="10"/>
          <w:sz w:val="24"/>
          <w:szCs w:val="24"/>
          <w:u w:val="single"/>
        </w:rPr>
        <w:t>。</w:t>
      </w:r>
    </w:p>
    <w:p w14:paraId="6E18C440">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8.4.3 </w:t>
      </w:r>
      <w:r>
        <w:rPr>
          <w:rFonts w:hint="eastAsia" w:ascii="宋体" w:hAnsi="宋体" w:eastAsia="宋体" w:cs="宋体"/>
          <w:color w:val="auto"/>
          <w:spacing w:val="10"/>
          <w:sz w:val="24"/>
          <w:szCs w:val="24"/>
        </w:rPr>
        <w:t>保证金的形式：以电汇、支票、汇票、本票或者金融机构、担保机构出具的保函等非现金形式提交。</w:t>
      </w:r>
    </w:p>
    <w:p w14:paraId="1C55FB4A">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递交方式：通过本单位基本账户递交</w:t>
      </w:r>
    </w:p>
    <w:p w14:paraId="04A89731">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退还方式：通过本单位账户全额返还</w:t>
      </w:r>
    </w:p>
    <w:p w14:paraId="4FC833A8">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开户名称：山西公鼎建设项目管理有限公司</w:t>
      </w:r>
    </w:p>
    <w:p w14:paraId="071D2043">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开 户 行：中国建设银行股份有限公司长治南街支行</w:t>
      </w:r>
    </w:p>
    <w:p w14:paraId="09E4D878">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账    号：14001648108050500802</w:t>
      </w:r>
    </w:p>
    <w:p w14:paraId="2440A13A">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注：</w:t>
      </w:r>
      <w:r>
        <w:rPr>
          <w:rFonts w:hint="eastAsia" w:ascii="宋体" w:hAnsi="宋体" w:eastAsia="宋体" w:cs="宋体"/>
          <w:color w:val="auto"/>
          <w:spacing w:val="10"/>
          <w:sz w:val="24"/>
          <w:szCs w:val="24"/>
          <w:lang w:eastAsia="zh-CN"/>
        </w:rPr>
        <w:t>谈判保证金</w:t>
      </w:r>
      <w:r>
        <w:rPr>
          <w:rFonts w:hint="eastAsia" w:ascii="宋体" w:hAnsi="宋体" w:eastAsia="宋体" w:cs="宋体"/>
          <w:color w:val="auto"/>
          <w:spacing w:val="10"/>
          <w:sz w:val="24"/>
          <w:szCs w:val="24"/>
        </w:rPr>
        <w:t>须在</w:t>
      </w:r>
      <w:r>
        <w:rPr>
          <w:rFonts w:hint="eastAsia" w:ascii="宋体" w:hAnsi="宋体" w:eastAsia="宋体" w:cs="宋体"/>
          <w:color w:val="auto"/>
          <w:spacing w:val="10"/>
          <w:sz w:val="24"/>
          <w:szCs w:val="24"/>
          <w:lang w:val="en-US" w:eastAsia="zh-CN"/>
        </w:rPr>
        <w:t>谈判</w:t>
      </w:r>
      <w:r>
        <w:rPr>
          <w:rFonts w:hint="eastAsia" w:ascii="宋体" w:hAnsi="宋体" w:eastAsia="宋体" w:cs="宋体"/>
          <w:color w:val="auto"/>
          <w:spacing w:val="10"/>
          <w:sz w:val="24"/>
          <w:szCs w:val="24"/>
        </w:rPr>
        <w:t>截止时间前汇入</w:t>
      </w:r>
    </w:p>
    <w:p w14:paraId="3E7B4E7C">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8.4</w:t>
      </w:r>
      <w:r>
        <w:rPr>
          <w:rFonts w:hint="eastAsia" w:ascii="宋体" w:hAnsi="宋体" w:eastAsia="宋体" w:cs="宋体"/>
          <w:color w:val="auto"/>
          <w:spacing w:val="10"/>
          <w:sz w:val="24"/>
          <w:szCs w:val="24"/>
          <w:lang w:val="en-US" w:eastAsia="zh-CN"/>
        </w:rPr>
        <w:t>.</w:t>
      </w:r>
      <w:r>
        <w:rPr>
          <w:rFonts w:hint="eastAsia" w:ascii="宋体" w:hAnsi="宋体" w:eastAsia="宋体" w:cs="宋体"/>
          <w:color w:val="auto"/>
          <w:spacing w:val="10"/>
          <w:sz w:val="24"/>
          <w:szCs w:val="24"/>
        </w:rPr>
        <w:t>4 未按前述各款要求提交保证金，或所提交保证金不完全符合各项要求的报价，将被视为无效报价。</w:t>
      </w:r>
    </w:p>
    <w:p w14:paraId="28375F06">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8.4.5 未成交的</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的</w:t>
      </w:r>
      <w:r>
        <w:rPr>
          <w:rFonts w:hint="eastAsia" w:ascii="宋体" w:hAnsi="宋体" w:eastAsia="宋体" w:cs="宋体"/>
          <w:color w:val="auto"/>
          <w:spacing w:val="10"/>
          <w:sz w:val="24"/>
          <w:szCs w:val="24"/>
          <w:lang w:eastAsia="zh-CN"/>
        </w:rPr>
        <w:t>谈判保证金</w:t>
      </w:r>
      <w:r>
        <w:rPr>
          <w:rFonts w:hint="eastAsia" w:ascii="宋体" w:hAnsi="宋体" w:eastAsia="宋体" w:cs="宋体"/>
          <w:color w:val="auto"/>
          <w:spacing w:val="10"/>
          <w:sz w:val="24"/>
          <w:szCs w:val="24"/>
        </w:rPr>
        <w:t>在成交结果发出后5个工作日内，办理退还（不计利息）手续。</w:t>
      </w:r>
    </w:p>
    <w:p w14:paraId="30807108">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8.4</w:t>
      </w:r>
      <w:r>
        <w:rPr>
          <w:rFonts w:hint="eastAsia" w:ascii="宋体" w:hAnsi="宋体" w:eastAsia="宋体" w:cs="宋体"/>
          <w:color w:val="auto"/>
          <w:spacing w:val="10"/>
          <w:sz w:val="24"/>
          <w:szCs w:val="24"/>
          <w:lang w:val="en-US" w:eastAsia="zh-CN"/>
        </w:rPr>
        <w:t>.</w:t>
      </w:r>
      <w:r>
        <w:rPr>
          <w:rFonts w:hint="eastAsia" w:ascii="宋体" w:hAnsi="宋体" w:eastAsia="宋体" w:cs="宋体"/>
          <w:color w:val="auto"/>
          <w:spacing w:val="10"/>
          <w:sz w:val="24"/>
          <w:szCs w:val="24"/>
        </w:rPr>
        <w:t>6 成交</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的</w:t>
      </w:r>
      <w:r>
        <w:rPr>
          <w:rFonts w:hint="eastAsia" w:ascii="宋体" w:hAnsi="宋体" w:eastAsia="宋体" w:cs="宋体"/>
          <w:color w:val="auto"/>
          <w:spacing w:val="10"/>
          <w:sz w:val="24"/>
          <w:szCs w:val="24"/>
          <w:lang w:eastAsia="zh-CN"/>
        </w:rPr>
        <w:t>谈判保证金</w:t>
      </w:r>
      <w:r>
        <w:rPr>
          <w:rFonts w:hint="eastAsia" w:ascii="宋体" w:hAnsi="宋体" w:eastAsia="宋体" w:cs="宋体"/>
          <w:color w:val="auto"/>
          <w:spacing w:val="10"/>
          <w:sz w:val="24"/>
          <w:szCs w:val="24"/>
        </w:rPr>
        <w:t>，在采购合同签订后5个工作日内办理退还手续(不计利息)。</w:t>
      </w:r>
    </w:p>
    <w:p w14:paraId="7984B945">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8.4</w:t>
      </w:r>
      <w:r>
        <w:rPr>
          <w:rFonts w:hint="eastAsia" w:ascii="宋体" w:hAnsi="宋体" w:eastAsia="宋体" w:cs="宋体"/>
          <w:color w:val="auto"/>
          <w:spacing w:val="10"/>
          <w:sz w:val="24"/>
          <w:szCs w:val="24"/>
          <w:lang w:val="en-US" w:eastAsia="zh-CN"/>
        </w:rPr>
        <w:t>.</w:t>
      </w:r>
      <w:r>
        <w:rPr>
          <w:rFonts w:hint="eastAsia" w:ascii="宋体" w:hAnsi="宋体" w:eastAsia="宋体" w:cs="宋体"/>
          <w:color w:val="auto"/>
          <w:spacing w:val="10"/>
          <w:sz w:val="24"/>
          <w:szCs w:val="24"/>
        </w:rPr>
        <w:t>7发生下列情况之一，取消</w:t>
      </w:r>
      <w:r>
        <w:rPr>
          <w:rFonts w:hint="eastAsia" w:ascii="宋体" w:hAnsi="宋体" w:eastAsia="宋体" w:cs="宋体"/>
          <w:color w:val="auto"/>
          <w:spacing w:val="10"/>
          <w:sz w:val="24"/>
          <w:szCs w:val="24"/>
          <w:lang w:val="en-US" w:eastAsia="zh-CN"/>
        </w:rPr>
        <w:t>成交</w:t>
      </w:r>
      <w:r>
        <w:rPr>
          <w:rFonts w:hint="eastAsia" w:ascii="宋体" w:hAnsi="宋体" w:eastAsia="宋体" w:cs="宋体"/>
          <w:color w:val="auto"/>
          <w:spacing w:val="10"/>
          <w:sz w:val="24"/>
          <w:szCs w:val="24"/>
        </w:rPr>
        <w:t>资格，</w:t>
      </w:r>
      <w:r>
        <w:rPr>
          <w:rFonts w:hint="eastAsia" w:ascii="宋体" w:hAnsi="宋体" w:eastAsia="宋体" w:cs="宋体"/>
          <w:color w:val="auto"/>
          <w:spacing w:val="10"/>
          <w:sz w:val="24"/>
          <w:szCs w:val="24"/>
          <w:lang w:eastAsia="zh-CN"/>
        </w:rPr>
        <w:t>谈判保证金</w:t>
      </w:r>
      <w:r>
        <w:rPr>
          <w:rFonts w:hint="eastAsia" w:ascii="宋体" w:hAnsi="宋体" w:eastAsia="宋体" w:cs="宋体"/>
          <w:color w:val="auto"/>
          <w:spacing w:val="10"/>
          <w:sz w:val="24"/>
          <w:szCs w:val="24"/>
        </w:rPr>
        <w:t>不予退还。</w:t>
      </w:r>
    </w:p>
    <w:p w14:paraId="3996B971">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ⅰ </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未按时递交标书的；</w:t>
      </w:r>
    </w:p>
    <w:p w14:paraId="5F5D593C">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ⅱ </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在本次</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过程中提供虚假资质及证明材料的；</w:t>
      </w:r>
    </w:p>
    <w:p w14:paraId="3A5B2F3D">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ⅲ </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相互串通</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的；</w:t>
      </w:r>
    </w:p>
    <w:p w14:paraId="5E204FCE">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ⅳ </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拒绝修正</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报价的；</w:t>
      </w:r>
    </w:p>
    <w:p w14:paraId="2429DE05">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ⅴ 中标人未能按时交纳质量保证金的；</w:t>
      </w:r>
    </w:p>
    <w:p w14:paraId="0131B058">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ⅵ 中标人未能按时签订合同的；</w:t>
      </w:r>
    </w:p>
    <w:p w14:paraId="03E627F8">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ⅶ 开标后</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在</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有效期内撤回或修改</w:t>
      </w:r>
      <w:r>
        <w:rPr>
          <w:rFonts w:hint="eastAsia" w:ascii="宋体" w:hAnsi="宋体" w:eastAsia="宋体" w:cs="宋体"/>
          <w:color w:val="auto"/>
          <w:spacing w:val="10"/>
          <w:sz w:val="24"/>
          <w:szCs w:val="24"/>
          <w:lang w:eastAsia="zh-CN"/>
        </w:rPr>
        <w:t>谈判</w:t>
      </w:r>
      <w:r>
        <w:rPr>
          <w:rFonts w:hint="eastAsia" w:ascii="宋体" w:hAnsi="宋体" w:eastAsia="宋体" w:cs="宋体"/>
          <w:color w:val="auto"/>
          <w:spacing w:val="10"/>
          <w:sz w:val="24"/>
          <w:szCs w:val="24"/>
        </w:rPr>
        <w:t>的；</w:t>
      </w:r>
    </w:p>
    <w:p w14:paraId="4F020C39">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ⅷ 中标人与采购人订立背离合同实质性内容的其它协议的，或者中标人在收到中标通知书后，无正当理由拒签合同协议书或未按</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规定提交履约担保；</w:t>
      </w:r>
    </w:p>
    <w:p w14:paraId="46DFC0DF">
      <w:pPr>
        <w:pageBreakBefore w:val="0"/>
        <w:kinsoku/>
        <w:wordWrap/>
        <w:overflowPunct/>
        <w:topLinePunct w:val="0"/>
        <w:bidi w:val="0"/>
        <w:snapToGrid w:val="0"/>
        <w:spacing w:line="360" w:lineRule="auto"/>
        <w:ind w:firstLine="520" w:firstLineChars="200"/>
        <w:rPr>
          <w:rFonts w:hint="default"/>
          <w:color w:val="auto"/>
          <w:lang w:val="en-US" w:eastAsia="zh-CN"/>
        </w:rPr>
      </w:pPr>
      <w:r>
        <w:rPr>
          <w:rFonts w:hint="eastAsia" w:ascii="宋体" w:hAnsi="宋体" w:eastAsia="宋体" w:cs="宋体"/>
          <w:color w:val="auto"/>
          <w:spacing w:val="10"/>
          <w:sz w:val="24"/>
          <w:szCs w:val="24"/>
        </w:rPr>
        <w:t>Ⅸ 其他违反政府采购法律法规规定行为的。</w:t>
      </w:r>
    </w:p>
    <w:p w14:paraId="48264C23">
      <w:pPr>
        <w:widowControl/>
        <w:snapToGrid w:val="0"/>
        <w:spacing w:line="360" w:lineRule="auto"/>
        <w:ind w:firstLine="517" w:firstLineChars="198"/>
        <w:jc w:val="left"/>
        <w:rPr>
          <w:rFonts w:hint="eastAsia" w:ascii="宋体" w:hAnsi="宋体" w:eastAsia="宋体" w:cs="宋体"/>
          <w:b/>
          <w:bCs/>
          <w:color w:val="auto"/>
          <w:spacing w:val="10"/>
          <w:kern w:val="0"/>
          <w:sz w:val="24"/>
        </w:rPr>
      </w:pPr>
      <w:r>
        <w:rPr>
          <w:rFonts w:hint="eastAsia" w:ascii="宋体" w:hAnsi="宋体" w:eastAsia="宋体" w:cs="宋体"/>
          <w:b/>
          <w:bCs/>
          <w:color w:val="auto"/>
          <w:spacing w:val="10"/>
          <w:kern w:val="0"/>
          <w:sz w:val="24"/>
        </w:rPr>
        <w:t>8.5报价</w:t>
      </w:r>
    </w:p>
    <w:p w14:paraId="73767384">
      <w:pPr>
        <w:pageBreakBefore w:val="0"/>
        <w:kinsoku/>
        <w:wordWrap/>
        <w:overflowPunct/>
        <w:topLinePunct w:val="0"/>
        <w:bidi w:val="0"/>
        <w:snapToGrid w:val="0"/>
        <w:spacing w:line="360" w:lineRule="auto"/>
        <w:ind w:firstLine="520" w:firstLineChars="200"/>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（1）本次报价为</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在投标文件中提出的各项支付金额的总和，其中包括招标范围规定的设计及其配套技术服务的所有费用。</w:t>
      </w:r>
    </w:p>
    <w:p w14:paraId="654EE846">
      <w:pPr>
        <w:pageBreakBefore w:val="0"/>
        <w:kinsoku/>
        <w:wordWrap/>
        <w:overflowPunct/>
        <w:topLinePunct w:val="0"/>
        <w:bidi w:val="0"/>
        <w:snapToGrid w:val="0"/>
        <w:spacing w:line="360" w:lineRule="auto"/>
        <w:rPr>
          <w:rFonts w:hint="eastAsia" w:ascii="宋体" w:hAnsi="宋体" w:eastAsia="宋体" w:cs="宋体"/>
          <w:color w:val="auto"/>
          <w:spacing w:val="10"/>
          <w:sz w:val="24"/>
          <w:szCs w:val="24"/>
        </w:rPr>
      </w:pP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10"/>
          <w:sz w:val="24"/>
          <w:szCs w:val="24"/>
          <w:lang w:val="en-US" w:eastAsia="zh-CN"/>
        </w:rPr>
        <w:t xml:space="preserve"> </w:t>
      </w:r>
      <w:r>
        <w:rPr>
          <w:rFonts w:hint="eastAsia" w:ascii="宋体" w:hAnsi="宋体" w:eastAsia="宋体" w:cs="宋体"/>
          <w:color w:val="auto"/>
          <w:spacing w:val="10"/>
          <w:sz w:val="24"/>
          <w:szCs w:val="24"/>
        </w:rPr>
        <w:t>（2）</w:t>
      </w:r>
      <w:r>
        <w:rPr>
          <w:rFonts w:hint="eastAsia" w:ascii="宋体" w:hAnsi="宋体" w:eastAsia="宋体" w:cs="宋体"/>
          <w:color w:val="auto"/>
          <w:spacing w:val="10"/>
          <w:sz w:val="24"/>
          <w:szCs w:val="24"/>
          <w:lang w:eastAsia="zh-CN"/>
        </w:rPr>
        <w:t>供应商</w:t>
      </w:r>
      <w:r>
        <w:rPr>
          <w:rFonts w:hint="eastAsia" w:ascii="宋体" w:hAnsi="宋体" w:eastAsia="宋体" w:cs="宋体"/>
          <w:color w:val="auto"/>
          <w:spacing w:val="10"/>
          <w:sz w:val="24"/>
          <w:szCs w:val="24"/>
        </w:rPr>
        <w:t>的报价，应是完成合同条款上所列招标范围的全部，不得以任何理由予以重复，作为</w:t>
      </w:r>
      <w:r>
        <w:rPr>
          <w:rFonts w:hint="eastAsia" w:ascii="宋体" w:hAnsi="宋体" w:cs="宋体"/>
          <w:color w:val="auto"/>
          <w:spacing w:val="10"/>
          <w:sz w:val="24"/>
          <w:szCs w:val="24"/>
          <w:lang w:eastAsia="zh-CN"/>
        </w:rPr>
        <w:t>供应商</w:t>
      </w:r>
      <w:r>
        <w:rPr>
          <w:rFonts w:hint="eastAsia" w:ascii="宋体" w:hAnsi="宋体" w:eastAsia="宋体" w:cs="宋体"/>
          <w:color w:val="auto"/>
          <w:spacing w:val="10"/>
          <w:sz w:val="24"/>
          <w:szCs w:val="24"/>
        </w:rPr>
        <w:t>计算单价或总价的依据。除非</w:t>
      </w:r>
      <w:r>
        <w:rPr>
          <w:rFonts w:hint="eastAsia" w:ascii="宋体" w:hAnsi="宋体" w:eastAsia="宋体" w:cs="宋体"/>
          <w:color w:val="auto"/>
          <w:spacing w:val="10"/>
          <w:sz w:val="24"/>
          <w:szCs w:val="24"/>
          <w:lang w:eastAsia="zh-CN"/>
        </w:rPr>
        <w:t>采购人</w:t>
      </w:r>
      <w:r>
        <w:rPr>
          <w:rFonts w:hint="eastAsia" w:ascii="宋体" w:hAnsi="宋体" w:eastAsia="宋体" w:cs="宋体"/>
          <w:color w:val="auto"/>
          <w:spacing w:val="10"/>
          <w:sz w:val="24"/>
          <w:szCs w:val="24"/>
        </w:rPr>
        <w:t>对投标文件予以修改，</w:t>
      </w:r>
      <w:r>
        <w:rPr>
          <w:rFonts w:hint="eastAsia" w:ascii="宋体" w:hAnsi="宋体" w:cs="宋体"/>
          <w:color w:val="auto"/>
          <w:spacing w:val="10"/>
          <w:sz w:val="24"/>
          <w:szCs w:val="24"/>
          <w:lang w:eastAsia="zh-CN"/>
        </w:rPr>
        <w:t>供应商</w:t>
      </w:r>
      <w:r>
        <w:rPr>
          <w:rFonts w:hint="eastAsia" w:ascii="宋体" w:hAnsi="宋体" w:eastAsia="宋体" w:cs="宋体"/>
          <w:color w:val="auto"/>
          <w:spacing w:val="10"/>
          <w:sz w:val="24"/>
          <w:szCs w:val="24"/>
        </w:rPr>
        <w:t>应按本</w:t>
      </w:r>
      <w:r>
        <w:rPr>
          <w:rFonts w:hint="eastAsia" w:ascii="宋体" w:hAnsi="宋体" w:eastAsia="宋体" w:cs="宋体"/>
          <w:color w:val="auto"/>
          <w:spacing w:val="10"/>
          <w:sz w:val="24"/>
          <w:szCs w:val="24"/>
          <w:lang w:eastAsia="zh-CN"/>
        </w:rPr>
        <w:t>谈判文件</w:t>
      </w:r>
      <w:r>
        <w:rPr>
          <w:rFonts w:hint="eastAsia" w:ascii="宋体" w:hAnsi="宋体" w:eastAsia="宋体" w:cs="宋体"/>
          <w:color w:val="auto"/>
          <w:spacing w:val="10"/>
          <w:sz w:val="24"/>
          <w:szCs w:val="24"/>
        </w:rPr>
        <w:t>及</w:t>
      </w:r>
      <w:r>
        <w:rPr>
          <w:rFonts w:hint="eastAsia" w:ascii="宋体" w:hAnsi="宋体" w:eastAsia="宋体" w:cs="宋体"/>
          <w:color w:val="auto"/>
          <w:spacing w:val="10"/>
          <w:sz w:val="24"/>
          <w:szCs w:val="24"/>
          <w:lang w:eastAsia="zh-CN"/>
        </w:rPr>
        <w:t>采购人</w:t>
      </w:r>
      <w:r>
        <w:rPr>
          <w:rFonts w:hint="eastAsia" w:ascii="宋体" w:hAnsi="宋体" w:eastAsia="宋体" w:cs="宋体"/>
          <w:color w:val="auto"/>
          <w:spacing w:val="10"/>
          <w:sz w:val="24"/>
          <w:szCs w:val="24"/>
        </w:rPr>
        <w:t>提供的技术资料进行报价。任何有选择的报价将不予接受。</w:t>
      </w:r>
    </w:p>
    <w:p w14:paraId="1D0754D5">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9. 报价内容填写说明</w:t>
      </w:r>
    </w:p>
    <w:p w14:paraId="7FEF003A">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9.1供应商应详细阅读</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的全部内容。</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须对</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中的内容做出实质性和完整的响应</w:t>
      </w:r>
      <w:r>
        <w:rPr>
          <w:rFonts w:hint="eastAsia" w:ascii="宋体" w:hAnsi="宋体" w:eastAsia="宋体" w:cs="宋体"/>
          <w:b/>
          <w:color w:val="auto"/>
          <w:spacing w:val="10"/>
          <w:kern w:val="0"/>
          <w:sz w:val="24"/>
        </w:rPr>
        <w:t>。</w:t>
      </w:r>
    </w:p>
    <w:p w14:paraId="47FBEEC1">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9.2供应商照搬照抄</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技术、商务要求，并未提供技术资料或提供资料不详的，</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小组有权决定是否通知供应商限期进行书面解释或提供相关证明材料。若已要求，而该供应商在规定期限内未做出解释、做出的解释不合理或不能提供证明材料的，</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小组有权拒绝该报价。</w:t>
      </w:r>
    </w:p>
    <w:p w14:paraId="6706A1BA">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9.3</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应严格按照</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第六部分的要求提交，并按规定的统一格式逐项填写，不准有空项；无相应内容可填的项应填写“无”、“未测试”、“没有相应指标”等明确的回答文字</w:t>
      </w:r>
      <w:r>
        <w:rPr>
          <w:rFonts w:hint="eastAsia" w:ascii="宋体" w:hAnsi="宋体" w:eastAsia="宋体" w:cs="宋体"/>
          <w:b/>
          <w:color w:val="auto"/>
          <w:spacing w:val="10"/>
          <w:kern w:val="0"/>
          <w:sz w:val="24"/>
        </w:rPr>
        <w:t>。</w:t>
      </w:r>
    </w:p>
    <w:p w14:paraId="4ACC8497">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9.4报价一览表为在报价仪式上报价的内容，要求按格式统一填写，不得自行增减内容。</w:t>
      </w:r>
    </w:p>
    <w:p w14:paraId="51A152B6">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9.5供应商必须保证</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所提供的全部资料真实可靠，并接受</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小组对其中任何资料进一步审查的要求。</w:t>
      </w:r>
    </w:p>
    <w:p w14:paraId="6393A82B">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 xml:space="preserve">10. </w:t>
      </w:r>
      <w:r>
        <w:rPr>
          <w:rFonts w:hint="eastAsia" w:ascii="宋体" w:hAnsi="宋体" w:eastAsia="宋体" w:cs="宋体"/>
          <w:b/>
          <w:color w:val="auto"/>
          <w:spacing w:val="10"/>
          <w:kern w:val="0"/>
          <w:sz w:val="24"/>
          <w:lang w:eastAsia="zh-CN"/>
        </w:rPr>
        <w:t>响应文件</w:t>
      </w:r>
      <w:r>
        <w:rPr>
          <w:rFonts w:hint="eastAsia" w:ascii="宋体" w:hAnsi="宋体" w:eastAsia="宋体" w:cs="宋体"/>
          <w:b/>
          <w:color w:val="auto"/>
          <w:spacing w:val="10"/>
          <w:kern w:val="0"/>
          <w:sz w:val="24"/>
        </w:rPr>
        <w:t>的有效期</w:t>
      </w:r>
    </w:p>
    <w:p w14:paraId="10A1B374">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本项目</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的有效期为90个日历天。有效期短于该规定期限的报价将被拒绝。</w:t>
      </w:r>
    </w:p>
    <w:p w14:paraId="60EF944A">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 xml:space="preserve">11. </w:t>
      </w:r>
      <w:r>
        <w:rPr>
          <w:rFonts w:hint="eastAsia" w:ascii="宋体" w:hAnsi="宋体" w:eastAsia="宋体" w:cs="宋体"/>
          <w:b/>
          <w:color w:val="auto"/>
          <w:spacing w:val="10"/>
          <w:kern w:val="0"/>
          <w:sz w:val="24"/>
          <w:lang w:eastAsia="zh-CN"/>
        </w:rPr>
        <w:t>响应文件</w:t>
      </w:r>
      <w:r>
        <w:rPr>
          <w:rFonts w:hint="eastAsia" w:ascii="宋体" w:hAnsi="宋体" w:eastAsia="宋体" w:cs="宋体"/>
          <w:b/>
          <w:color w:val="auto"/>
          <w:spacing w:val="10"/>
          <w:kern w:val="0"/>
          <w:sz w:val="24"/>
        </w:rPr>
        <w:t>的签署及其他规定</w:t>
      </w:r>
    </w:p>
    <w:p w14:paraId="6200C628">
      <w:pPr>
        <w:widowControl/>
        <w:snapToGrid w:val="0"/>
        <w:spacing w:line="360" w:lineRule="auto"/>
        <w:ind w:firstLine="520" w:firstLineChars="200"/>
        <w:jc w:val="left"/>
        <w:rPr>
          <w:rFonts w:hint="eastAsia" w:ascii="宋体" w:hAnsi="宋体" w:eastAsia="宋体" w:cs="宋体"/>
          <w:color w:val="auto"/>
          <w:kern w:val="0"/>
          <w:sz w:val="24"/>
        </w:rPr>
      </w:pPr>
      <w:bookmarkStart w:id="24" w:name="_Toc27001"/>
      <w:bookmarkStart w:id="25" w:name="_Toc2340"/>
      <w:bookmarkStart w:id="26" w:name="_Toc175644019"/>
      <w:bookmarkStart w:id="27" w:name="_Toc54691741"/>
      <w:r>
        <w:rPr>
          <w:rFonts w:hint="eastAsia" w:ascii="宋体" w:hAnsi="宋体" w:eastAsia="宋体" w:cs="宋体"/>
          <w:color w:val="auto"/>
          <w:spacing w:val="10"/>
          <w:kern w:val="0"/>
          <w:sz w:val="24"/>
        </w:rPr>
        <w:t>11.1组成</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的各项文件均应遵守本条。</w:t>
      </w:r>
    </w:p>
    <w:p w14:paraId="2C4A8232">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11.2供应商在</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及相关文件的签订、履行、通知等事项的书面文件中的“单位盖章”、“印章”、“公章”等处均仅指与当事人名称全称相一致的标准公章，不得使用其它（如带有“专用章”等字样）的印章</w:t>
      </w:r>
      <w:r>
        <w:rPr>
          <w:rFonts w:hint="eastAsia" w:ascii="宋体" w:hAnsi="宋体" w:eastAsia="宋体" w:cs="宋体"/>
          <w:b/>
          <w:color w:val="auto"/>
          <w:spacing w:val="10"/>
          <w:kern w:val="0"/>
          <w:sz w:val="24"/>
        </w:rPr>
        <w:t>。</w:t>
      </w:r>
    </w:p>
    <w:p w14:paraId="010832D2">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11.3供应商应按照</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要求，在每一份</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的正本和副本封面下方和其他要求的位置填写供应商全称并加盖公章，同时在该处签署法定代表人或供应商代表的全名或加盖本人签名章</w:t>
      </w:r>
      <w:r>
        <w:rPr>
          <w:rFonts w:hint="eastAsia" w:ascii="宋体" w:hAnsi="宋体" w:eastAsia="宋体" w:cs="宋体"/>
          <w:b/>
          <w:color w:val="auto"/>
          <w:spacing w:val="10"/>
          <w:kern w:val="0"/>
          <w:sz w:val="24"/>
        </w:rPr>
        <w:t>。</w:t>
      </w:r>
    </w:p>
    <w:p w14:paraId="4297A136">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sz w:val="24"/>
        </w:rPr>
        <w:t>11.4供应商须注意：为合理节约政府采购评审成本，提倡诚实信用的报价行为，特别要求供应商应本着诚信精神，在本次</w:t>
      </w:r>
      <w:r>
        <w:rPr>
          <w:rFonts w:hint="eastAsia" w:ascii="宋体" w:hAnsi="宋体" w:eastAsia="宋体" w:cs="宋体"/>
          <w:color w:val="auto"/>
          <w:spacing w:val="10"/>
          <w:sz w:val="24"/>
          <w:lang w:eastAsia="zh-CN"/>
        </w:rPr>
        <w:t>响应文件</w:t>
      </w:r>
      <w:r>
        <w:rPr>
          <w:rFonts w:hint="eastAsia" w:ascii="宋体" w:hAnsi="宋体" w:eastAsia="宋体" w:cs="宋体"/>
          <w:color w:val="auto"/>
          <w:spacing w:val="10"/>
          <w:sz w:val="24"/>
        </w:rPr>
        <w:t>的偏离表和其它偏离文件中(若本次</w:t>
      </w:r>
      <w:r>
        <w:rPr>
          <w:rFonts w:hint="eastAsia" w:ascii="宋体" w:hAnsi="宋体" w:eastAsia="宋体" w:cs="宋体"/>
          <w:color w:val="auto"/>
          <w:spacing w:val="10"/>
          <w:sz w:val="24"/>
          <w:lang w:eastAsia="zh-CN"/>
        </w:rPr>
        <w:t>谈判文件</w:t>
      </w:r>
      <w:r>
        <w:rPr>
          <w:rFonts w:hint="eastAsia" w:ascii="宋体" w:hAnsi="宋体" w:eastAsia="宋体" w:cs="宋体"/>
          <w:color w:val="auto"/>
          <w:spacing w:val="10"/>
          <w:sz w:val="24"/>
        </w:rPr>
        <w:t>中没有提供偏离表或其它偏离文件样本，供应商亦应当自制偏离表并装订于本次</w:t>
      </w:r>
      <w:r>
        <w:rPr>
          <w:rFonts w:hint="eastAsia" w:ascii="宋体" w:hAnsi="宋体" w:eastAsia="宋体" w:cs="宋体"/>
          <w:color w:val="auto"/>
          <w:spacing w:val="10"/>
          <w:sz w:val="24"/>
          <w:lang w:eastAsia="zh-CN"/>
        </w:rPr>
        <w:t>响应文件</w:t>
      </w:r>
      <w:r>
        <w:rPr>
          <w:rFonts w:hint="eastAsia" w:ascii="宋体" w:hAnsi="宋体" w:eastAsia="宋体" w:cs="宋体"/>
          <w:color w:val="auto"/>
          <w:spacing w:val="10"/>
          <w:sz w:val="24"/>
        </w:rPr>
        <w:t>中，并应当在总目录及分目录上清楚表明所在页数)，以审慎的态度明确、清楚地披露各项偏离。若供应商对某一事项是否存在或是否属于偏离不能确定，亦必须在偏离表中清楚地表明该偏离事项，并可以注明‘不能确定’的字样。</w:t>
      </w:r>
    </w:p>
    <w:p w14:paraId="02D57820">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11.5供应商应按本</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所要求的</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的份数提交</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w:t>
      </w:r>
    </w:p>
    <w:p w14:paraId="414F5294">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（1）供应商应保证</w:t>
      </w:r>
      <w:r>
        <w:rPr>
          <w:rFonts w:hint="eastAsia" w:ascii="宋体" w:hAnsi="宋体" w:eastAsia="宋体" w:cs="宋体"/>
          <w:color w:val="auto"/>
          <w:kern w:val="0"/>
          <w:sz w:val="24"/>
          <w:lang w:eastAsia="zh-CN"/>
        </w:rPr>
        <w:t>响应文件</w:t>
      </w:r>
      <w:r>
        <w:rPr>
          <w:rFonts w:hint="eastAsia" w:ascii="宋体" w:hAnsi="宋体" w:eastAsia="宋体" w:cs="宋体"/>
          <w:color w:val="auto"/>
          <w:kern w:val="0"/>
          <w:sz w:val="24"/>
        </w:rPr>
        <w:t>副本与正本内容严格一致；如不一致时，以正本为准。</w:t>
      </w:r>
    </w:p>
    <w:p w14:paraId="42922F47">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eastAsia="zh-CN"/>
        </w:rPr>
        <w:t>响应文件</w:t>
      </w:r>
      <w:r>
        <w:rPr>
          <w:rFonts w:hint="eastAsia" w:ascii="宋体" w:hAnsi="宋体" w:eastAsia="宋体" w:cs="宋体"/>
          <w:color w:val="auto"/>
          <w:kern w:val="0"/>
          <w:sz w:val="24"/>
        </w:rPr>
        <w:t>的正本必须用碳素笔填写或打印，注明“正本”字样，并由供应商的法定代表人或供应商代表签字。</w:t>
      </w:r>
    </w:p>
    <w:p w14:paraId="2A29C216">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由供应商代表签字的，供应商代表须将书面形式的《法定代表人授权委托书》（按照</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格式填写）原件附在</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中，否则按无效报价处理。</w:t>
      </w:r>
    </w:p>
    <w:p w14:paraId="0F043F65">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11.6</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应字迹清楚、内容齐全、不得涂改或增删。如有修改和增删，必须有供应商公章及法定代表人或其授权的供应商代表签字。</w:t>
      </w:r>
    </w:p>
    <w:p w14:paraId="6F052AE8">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11.7因</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字迹潦草或表达不清所引起的不利后果由供应商承担。</w:t>
      </w:r>
    </w:p>
    <w:p w14:paraId="42511995">
      <w:pPr>
        <w:pStyle w:val="3"/>
        <w:spacing w:before="0" w:after="0" w:line="360" w:lineRule="auto"/>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四、</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的递交</w:t>
      </w:r>
      <w:bookmarkEnd w:id="24"/>
      <w:bookmarkEnd w:id="25"/>
      <w:bookmarkEnd w:id="26"/>
      <w:bookmarkEnd w:id="27"/>
    </w:p>
    <w:p w14:paraId="6472CF2A">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 xml:space="preserve">12. </w:t>
      </w:r>
      <w:r>
        <w:rPr>
          <w:rFonts w:hint="eastAsia" w:ascii="宋体" w:hAnsi="宋体" w:eastAsia="宋体" w:cs="宋体"/>
          <w:b/>
          <w:color w:val="auto"/>
          <w:spacing w:val="10"/>
          <w:kern w:val="0"/>
          <w:sz w:val="24"/>
          <w:lang w:eastAsia="zh-CN"/>
        </w:rPr>
        <w:t>响应文件</w:t>
      </w:r>
      <w:r>
        <w:rPr>
          <w:rFonts w:hint="eastAsia" w:ascii="宋体" w:hAnsi="宋体" w:eastAsia="宋体" w:cs="宋体"/>
          <w:b/>
          <w:color w:val="auto"/>
          <w:spacing w:val="10"/>
          <w:kern w:val="0"/>
          <w:sz w:val="24"/>
        </w:rPr>
        <w:t>的密封及标记</w:t>
      </w:r>
    </w:p>
    <w:p w14:paraId="4C01346E">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12.1</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应按以下方法装袋密封：</w:t>
      </w:r>
    </w:p>
    <w:p w14:paraId="4D34231C">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供应商须将</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所有正、副本、U盘电子版</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及供应商认为有必要提交的其他资料密封于一袋内。</w:t>
      </w:r>
      <w:r>
        <w:rPr>
          <w:rFonts w:hint="eastAsia" w:ascii="宋体" w:hAnsi="宋体" w:eastAsia="宋体" w:cs="宋体"/>
          <w:color w:val="auto"/>
          <w:spacing w:val="10"/>
          <w:kern w:val="0"/>
          <w:sz w:val="24"/>
          <w:lang w:eastAsia="zh-CN"/>
        </w:rPr>
        <w:t>（</w:t>
      </w:r>
      <w:r>
        <w:rPr>
          <w:rFonts w:hint="eastAsia" w:ascii="宋体" w:hAnsi="宋体" w:eastAsia="宋体" w:cs="宋体"/>
          <w:color w:val="auto"/>
          <w:spacing w:val="10"/>
          <w:kern w:val="0"/>
          <w:sz w:val="24"/>
          <w:lang w:val="en-US" w:eastAsia="zh-CN"/>
        </w:rPr>
        <w:t>正本一份，副本三份，</w:t>
      </w:r>
      <w:r>
        <w:rPr>
          <w:rFonts w:hint="eastAsia" w:ascii="宋体" w:hAnsi="宋体" w:eastAsia="宋体" w:cs="宋体"/>
          <w:color w:val="auto"/>
          <w:spacing w:val="10"/>
          <w:kern w:val="0"/>
          <w:sz w:val="24"/>
        </w:rPr>
        <w:t>U盘电子版</w:t>
      </w:r>
      <w:r>
        <w:rPr>
          <w:rFonts w:hint="eastAsia" w:ascii="宋体" w:hAnsi="宋体" w:eastAsia="宋体" w:cs="宋体"/>
          <w:color w:val="auto"/>
          <w:spacing w:val="10"/>
          <w:kern w:val="0"/>
          <w:sz w:val="24"/>
          <w:lang w:val="en-US" w:eastAsia="zh-CN"/>
        </w:rPr>
        <w:t>一份</w:t>
      </w:r>
      <w:r>
        <w:rPr>
          <w:rFonts w:hint="eastAsia" w:ascii="宋体" w:hAnsi="宋体" w:eastAsia="宋体" w:cs="宋体"/>
          <w:color w:val="auto"/>
          <w:spacing w:val="10"/>
          <w:kern w:val="0"/>
          <w:sz w:val="24"/>
          <w:lang w:eastAsia="zh-CN"/>
        </w:rPr>
        <w:t>）</w:t>
      </w:r>
      <w:r>
        <w:rPr>
          <w:rFonts w:hint="eastAsia" w:ascii="宋体" w:hAnsi="宋体" w:eastAsia="宋体" w:cs="宋体"/>
          <w:color w:val="auto"/>
          <w:spacing w:val="10"/>
          <w:kern w:val="0"/>
          <w:sz w:val="24"/>
        </w:rPr>
        <w:t>封皮上写明项目编号、项目名称、供应商全称、地址，加盖单位公章，并注明“</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时启封”字样。</w:t>
      </w:r>
    </w:p>
    <w:p w14:paraId="1081DE3F">
      <w:pPr>
        <w:pStyle w:val="38"/>
        <w:widowControl/>
        <w:snapToGrid w:val="0"/>
        <w:spacing w:line="360" w:lineRule="auto"/>
        <w:ind w:firstLine="520" w:firstLineChars="200"/>
        <w:rPr>
          <w:rFonts w:hint="eastAsia" w:ascii="宋体" w:hAnsi="宋体" w:eastAsia="宋体" w:cs="宋体"/>
          <w:color w:val="auto"/>
          <w:sz w:val="24"/>
          <w:szCs w:val="24"/>
        </w:rPr>
      </w:pPr>
      <w:r>
        <w:rPr>
          <w:rFonts w:hint="eastAsia" w:ascii="宋体" w:hAnsi="宋体" w:eastAsia="宋体" w:cs="宋体"/>
          <w:color w:val="auto"/>
          <w:spacing w:val="10"/>
          <w:sz w:val="24"/>
        </w:rPr>
        <w:t>12.2如果供应商未按上述要求对</w:t>
      </w:r>
      <w:r>
        <w:rPr>
          <w:rFonts w:hint="eastAsia" w:ascii="宋体" w:hAnsi="宋体" w:eastAsia="宋体" w:cs="宋体"/>
          <w:color w:val="auto"/>
          <w:spacing w:val="10"/>
          <w:sz w:val="24"/>
          <w:lang w:eastAsia="zh-CN"/>
        </w:rPr>
        <w:t>响应文件</w:t>
      </w:r>
      <w:r>
        <w:rPr>
          <w:rFonts w:hint="eastAsia" w:ascii="宋体" w:hAnsi="宋体" w:eastAsia="宋体" w:cs="宋体"/>
          <w:color w:val="auto"/>
          <w:spacing w:val="10"/>
          <w:sz w:val="24"/>
        </w:rPr>
        <w:t>密封及加写标记，采购代理机构对</w:t>
      </w:r>
      <w:r>
        <w:rPr>
          <w:rFonts w:hint="eastAsia" w:ascii="宋体" w:hAnsi="宋体" w:eastAsia="宋体" w:cs="宋体"/>
          <w:color w:val="auto"/>
          <w:spacing w:val="10"/>
          <w:sz w:val="24"/>
          <w:lang w:eastAsia="zh-CN"/>
        </w:rPr>
        <w:t>响应文件</w:t>
      </w:r>
      <w:r>
        <w:rPr>
          <w:rFonts w:hint="eastAsia" w:ascii="宋体" w:hAnsi="宋体" w:eastAsia="宋体" w:cs="宋体"/>
          <w:color w:val="auto"/>
          <w:spacing w:val="10"/>
          <w:sz w:val="24"/>
        </w:rPr>
        <w:t>的误投和提前启封概不负责。对由此造成提前开封的</w:t>
      </w:r>
      <w:r>
        <w:rPr>
          <w:rFonts w:hint="eastAsia" w:ascii="宋体" w:hAnsi="宋体" w:eastAsia="宋体" w:cs="宋体"/>
          <w:color w:val="auto"/>
          <w:spacing w:val="10"/>
          <w:sz w:val="24"/>
          <w:lang w:eastAsia="zh-CN"/>
        </w:rPr>
        <w:t>响应文件</w:t>
      </w:r>
      <w:r>
        <w:rPr>
          <w:rFonts w:hint="eastAsia" w:ascii="宋体" w:hAnsi="宋体" w:eastAsia="宋体" w:cs="宋体"/>
          <w:color w:val="auto"/>
          <w:spacing w:val="10"/>
          <w:sz w:val="24"/>
        </w:rPr>
        <w:t>，采购代理机构有权予以拒绝，并退回供应商。</w:t>
      </w:r>
    </w:p>
    <w:p w14:paraId="60A1BB18">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 xml:space="preserve">13. </w:t>
      </w:r>
      <w:r>
        <w:rPr>
          <w:rFonts w:hint="eastAsia" w:ascii="宋体" w:hAnsi="宋体" w:eastAsia="宋体" w:cs="宋体"/>
          <w:b/>
          <w:color w:val="auto"/>
          <w:spacing w:val="10"/>
          <w:kern w:val="0"/>
          <w:sz w:val="24"/>
          <w:lang w:eastAsia="zh-CN"/>
        </w:rPr>
        <w:t>谈判</w:t>
      </w:r>
      <w:r>
        <w:rPr>
          <w:rFonts w:hint="eastAsia" w:ascii="宋体" w:hAnsi="宋体" w:eastAsia="宋体" w:cs="宋体"/>
          <w:b/>
          <w:color w:val="auto"/>
          <w:spacing w:val="10"/>
          <w:kern w:val="0"/>
          <w:sz w:val="24"/>
        </w:rPr>
        <w:t>截止时间</w:t>
      </w:r>
    </w:p>
    <w:p w14:paraId="75D370BF">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须按照</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规定的时间、地点送达。在</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截止时间以后送达的</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，采购代理机构拒绝接收。</w:t>
      </w:r>
    </w:p>
    <w:p w14:paraId="3A1123E1">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 xml:space="preserve">14. </w:t>
      </w:r>
      <w:r>
        <w:rPr>
          <w:rFonts w:hint="eastAsia" w:ascii="宋体" w:hAnsi="宋体" w:eastAsia="宋体" w:cs="宋体"/>
          <w:b/>
          <w:color w:val="auto"/>
          <w:spacing w:val="10"/>
          <w:kern w:val="0"/>
          <w:sz w:val="24"/>
          <w:lang w:eastAsia="zh-CN"/>
        </w:rPr>
        <w:t>响应文件</w:t>
      </w:r>
      <w:r>
        <w:rPr>
          <w:rFonts w:hint="eastAsia" w:ascii="宋体" w:hAnsi="宋体" w:eastAsia="宋体" w:cs="宋体"/>
          <w:b/>
          <w:color w:val="auto"/>
          <w:spacing w:val="10"/>
          <w:kern w:val="0"/>
          <w:sz w:val="24"/>
        </w:rPr>
        <w:t>的补充、修改和撤回</w:t>
      </w:r>
    </w:p>
    <w:p w14:paraId="705E8AE4">
      <w:pPr>
        <w:widowControl/>
        <w:snapToGrid w:val="0"/>
        <w:spacing w:line="360" w:lineRule="auto"/>
        <w:ind w:firstLine="520" w:firstLineChars="200"/>
        <w:jc w:val="left"/>
        <w:rPr>
          <w:rFonts w:hint="eastAsia" w:ascii="宋体" w:hAnsi="宋体" w:eastAsia="宋体" w:cs="宋体"/>
          <w:color w:val="auto"/>
          <w:kern w:val="0"/>
          <w:sz w:val="24"/>
        </w:rPr>
      </w:pPr>
      <w:bookmarkStart w:id="28" w:name="_Toc54691742"/>
      <w:bookmarkStart w:id="29" w:name="_Toc14142"/>
      <w:bookmarkStart w:id="30" w:name="_Toc15932"/>
      <w:r>
        <w:rPr>
          <w:rFonts w:hint="eastAsia" w:ascii="宋体" w:hAnsi="宋体" w:eastAsia="宋体" w:cs="宋体"/>
          <w:color w:val="auto"/>
          <w:spacing w:val="10"/>
          <w:kern w:val="0"/>
          <w:sz w:val="24"/>
        </w:rPr>
        <w:t>14.1供应商可以在</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截止时间前，对所递交的</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进行补充、修改或者撤回，并以书面形式通知采购代理机构，补充、修改和撤标要求须经采购代理机构签字确认，否则无效。</w:t>
      </w:r>
    </w:p>
    <w:p w14:paraId="4671DE0C">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14.2供应商撤回报价的要求应由供应商法定代表人或供应商代表签署，补充、修改</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的书面材料，应当按照</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要求签署、盖章，作为</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的组成部分，密封送达采购代理机构，同时应在封套上标明“修改</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(并注明项目编号)”和“</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时启封”字样。</w:t>
      </w:r>
    </w:p>
    <w:p w14:paraId="1D3CD25F">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14.3在</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截止时间之后，供应商不得撤回报价。</w:t>
      </w:r>
    </w:p>
    <w:p w14:paraId="30040BF3">
      <w:pPr>
        <w:pStyle w:val="3"/>
        <w:spacing w:before="0" w:after="0" w:line="360" w:lineRule="auto"/>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五、</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程序</w:t>
      </w:r>
      <w:bookmarkEnd w:id="28"/>
      <w:bookmarkEnd w:id="29"/>
      <w:bookmarkEnd w:id="30"/>
    </w:p>
    <w:p w14:paraId="7F7472EB">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15. 第一轮公开报价</w:t>
      </w:r>
    </w:p>
    <w:p w14:paraId="76C2C0A4">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15.1采购代理机构按</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规定的时间、地点主持</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，采购人代表及有关工作人员参加。</w:t>
      </w:r>
    </w:p>
    <w:p w14:paraId="295F3B33">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15.</w:t>
      </w:r>
      <w:r>
        <w:rPr>
          <w:rFonts w:hint="eastAsia" w:ascii="宋体" w:hAnsi="宋体" w:eastAsia="宋体" w:cs="宋体"/>
          <w:color w:val="auto"/>
          <w:spacing w:val="10"/>
          <w:kern w:val="0"/>
          <w:sz w:val="24"/>
          <w:lang w:val="en-US" w:eastAsia="zh-CN"/>
        </w:rPr>
        <w:t>2</w:t>
      </w:r>
      <w:r>
        <w:rPr>
          <w:rFonts w:hint="eastAsia" w:ascii="宋体" w:hAnsi="宋体" w:eastAsia="宋体" w:cs="宋体"/>
          <w:color w:val="auto"/>
          <w:spacing w:val="10"/>
          <w:kern w:val="0"/>
          <w:sz w:val="24"/>
        </w:rPr>
        <w:t>第一轮公开报价前，由已经签到的供应商推荐代表查验所有</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的密封情况，并当众报告查验结果，确认无误并签字后由主持人拆封，进行第一次公开报价。</w:t>
      </w:r>
    </w:p>
    <w:p w14:paraId="167E4DC6">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15.</w:t>
      </w:r>
      <w:r>
        <w:rPr>
          <w:rFonts w:hint="eastAsia" w:ascii="宋体" w:hAnsi="宋体" w:eastAsia="宋体" w:cs="宋体"/>
          <w:color w:val="auto"/>
          <w:spacing w:val="10"/>
          <w:kern w:val="0"/>
          <w:sz w:val="24"/>
          <w:lang w:val="en-US" w:eastAsia="zh-CN"/>
        </w:rPr>
        <w:t>3</w:t>
      </w:r>
      <w:r>
        <w:rPr>
          <w:rFonts w:hint="eastAsia" w:ascii="宋体" w:hAnsi="宋体" w:eastAsia="宋体" w:cs="宋体"/>
          <w:color w:val="auto"/>
          <w:spacing w:val="10"/>
          <w:kern w:val="0"/>
          <w:sz w:val="24"/>
        </w:rPr>
        <w:t>第一轮公开报价将当众宣读供应商名称、报价价格、书面补充、修改和撤回报价的通知以及采购代理机构认为适当的其他内容。</w:t>
      </w:r>
    </w:p>
    <w:p w14:paraId="0FD7F019">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15.</w:t>
      </w:r>
      <w:r>
        <w:rPr>
          <w:rFonts w:hint="eastAsia" w:ascii="宋体" w:hAnsi="宋体" w:eastAsia="宋体" w:cs="宋体"/>
          <w:color w:val="auto"/>
          <w:spacing w:val="10"/>
          <w:kern w:val="0"/>
          <w:sz w:val="24"/>
          <w:lang w:val="en-US" w:eastAsia="zh-CN"/>
        </w:rPr>
        <w:t>4</w:t>
      </w:r>
      <w:r>
        <w:rPr>
          <w:rFonts w:hint="eastAsia" w:ascii="宋体" w:hAnsi="宋体" w:eastAsia="宋体" w:cs="宋体"/>
          <w:color w:val="auto"/>
          <w:spacing w:val="10"/>
          <w:kern w:val="0"/>
          <w:sz w:val="24"/>
        </w:rPr>
        <w:t>采购代理机构将对第一轮报价做书面记录，并在第一轮公开报价后要求供应商法定代表人或供应商授权代表在书面记录上签字确认。</w:t>
      </w:r>
    </w:p>
    <w:p w14:paraId="0D59AFD3">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16. 组建</w:t>
      </w:r>
      <w:r>
        <w:rPr>
          <w:rFonts w:hint="eastAsia" w:ascii="宋体" w:hAnsi="宋体" w:eastAsia="宋体" w:cs="宋体"/>
          <w:b/>
          <w:color w:val="auto"/>
          <w:spacing w:val="10"/>
          <w:kern w:val="0"/>
          <w:sz w:val="24"/>
          <w:lang w:eastAsia="zh-CN"/>
        </w:rPr>
        <w:t>谈判</w:t>
      </w:r>
      <w:r>
        <w:rPr>
          <w:rFonts w:hint="eastAsia" w:ascii="宋体" w:hAnsi="宋体" w:eastAsia="宋体" w:cs="宋体"/>
          <w:b/>
          <w:color w:val="auto"/>
          <w:spacing w:val="10"/>
          <w:kern w:val="0"/>
          <w:sz w:val="24"/>
        </w:rPr>
        <w:t>小组</w:t>
      </w:r>
    </w:p>
    <w:p w14:paraId="33DDF671">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采购代理机构根据有关法律法规和本</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的规定，结合本采购项目的特点组建</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小组，对</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进行评估和比较。</w:t>
      </w:r>
    </w:p>
    <w:p w14:paraId="7E87F62F">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小组由采购人代表和评审专家共3人或3人以上单数组成，其中评审专家人数不得少于</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小组成员总数的2/3。组长从评审专家中推荐产生。</w:t>
      </w:r>
    </w:p>
    <w:p w14:paraId="680CC177">
      <w:pPr>
        <w:widowControl/>
        <w:snapToGrid w:val="0"/>
        <w:spacing w:line="360" w:lineRule="auto"/>
        <w:ind w:firstLine="517" w:firstLineChars="198"/>
        <w:jc w:val="left"/>
        <w:rPr>
          <w:rFonts w:hint="default" w:ascii="宋体" w:hAnsi="宋体" w:eastAsia="宋体" w:cs="宋体"/>
          <w:b/>
          <w:color w:val="auto"/>
          <w:spacing w:val="10"/>
          <w:kern w:val="0"/>
          <w:sz w:val="24"/>
          <w:lang w:val="en-US" w:eastAsia="zh-CN"/>
        </w:rPr>
      </w:pPr>
      <w:r>
        <w:rPr>
          <w:rFonts w:hint="eastAsia" w:ascii="宋体" w:hAnsi="宋体" w:eastAsia="宋体" w:cs="宋体"/>
          <w:b/>
          <w:color w:val="auto"/>
          <w:spacing w:val="10"/>
          <w:kern w:val="0"/>
          <w:sz w:val="24"/>
        </w:rPr>
        <w:t xml:space="preserve">17. </w:t>
      </w:r>
      <w:r>
        <w:rPr>
          <w:rFonts w:hint="eastAsia" w:ascii="宋体" w:hAnsi="宋体" w:eastAsia="宋体" w:cs="宋体"/>
          <w:b/>
          <w:color w:val="auto"/>
          <w:spacing w:val="10"/>
          <w:kern w:val="0"/>
          <w:sz w:val="24"/>
          <w:lang w:eastAsia="zh-CN"/>
        </w:rPr>
        <w:t>谈判</w:t>
      </w:r>
      <w:r>
        <w:rPr>
          <w:rFonts w:hint="eastAsia" w:ascii="宋体" w:hAnsi="宋体" w:eastAsia="宋体" w:cs="宋体"/>
          <w:b/>
          <w:color w:val="auto"/>
          <w:spacing w:val="10"/>
          <w:kern w:val="0"/>
          <w:sz w:val="24"/>
          <w:lang w:val="en-US" w:eastAsia="zh-CN"/>
        </w:rPr>
        <w:t>评标标准</w:t>
      </w:r>
    </w:p>
    <w:p w14:paraId="4D07E2BC">
      <w:pPr>
        <w:widowControl/>
        <w:snapToGrid w:val="0"/>
        <w:spacing w:line="360" w:lineRule="auto"/>
        <w:ind w:firstLine="522" w:firstLineChars="200"/>
        <w:jc w:val="left"/>
        <w:rPr>
          <w:rFonts w:hint="eastAsia" w:ascii="宋体" w:hAnsi="宋体" w:eastAsia="宋体" w:cs="宋体"/>
          <w:color w:val="auto"/>
          <w:kern w:val="0"/>
          <w:sz w:val="24"/>
        </w:rPr>
      </w:pPr>
      <w:r>
        <w:rPr>
          <w:rFonts w:hint="eastAsia" w:ascii="宋体" w:hAnsi="宋体" w:eastAsia="宋体" w:cs="宋体"/>
          <w:b/>
          <w:bCs/>
          <w:color w:val="auto"/>
          <w:spacing w:val="10"/>
          <w:kern w:val="0"/>
          <w:sz w:val="24"/>
        </w:rPr>
        <w:t>17.1资格性审查</w:t>
      </w:r>
    </w:p>
    <w:p w14:paraId="04953083">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评审工作开始后，</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小组须对各</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所提供的资格证明文件是否符合</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的要求进行审核。</w:t>
      </w:r>
    </w:p>
    <w:p w14:paraId="762A32D2">
      <w:pPr>
        <w:widowControl/>
        <w:snapToGrid w:val="0"/>
        <w:spacing w:line="360" w:lineRule="auto"/>
        <w:ind w:firstLine="520" w:firstLineChars="200"/>
        <w:jc w:val="left"/>
        <w:rPr>
          <w:rFonts w:hint="eastAsia" w:ascii="宋体" w:hAnsi="宋体" w:eastAsia="宋体" w:cs="宋体"/>
          <w:color w:val="auto"/>
          <w:spacing w:val="10"/>
          <w:kern w:val="0"/>
          <w:sz w:val="24"/>
          <w:lang w:eastAsia="zh-CN"/>
        </w:rPr>
      </w:pPr>
      <w:r>
        <w:rPr>
          <w:rFonts w:hint="eastAsia" w:ascii="宋体" w:hAnsi="宋体" w:eastAsia="宋体" w:cs="宋体"/>
          <w:color w:val="auto"/>
          <w:spacing w:val="10"/>
          <w:kern w:val="0"/>
          <w:sz w:val="24"/>
        </w:rPr>
        <w:t>投标函</w:t>
      </w:r>
    </w:p>
    <w:p w14:paraId="229F77AB">
      <w:pPr>
        <w:widowControl/>
        <w:snapToGrid w:val="0"/>
        <w:spacing w:line="360" w:lineRule="auto"/>
        <w:ind w:firstLine="520" w:firstLineChars="200"/>
        <w:jc w:val="left"/>
        <w:rPr>
          <w:rFonts w:hint="eastAsia" w:ascii="宋体" w:hAnsi="宋体" w:eastAsia="宋体" w:cs="宋体"/>
          <w:color w:val="auto"/>
          <w:spacing w:val="10"/>
          <w:kern w:val="0"/>
          <w:sz w:val="24"/>
          <w:lang w:eastAsia="zh-CN"/>
        </w:rPr>
      </w:pPr>
      <w:r>
        <w:rPr>
          <w:rFonts w:hint="eastAsia" w:ascii="宋体" w:hAnsi="宋体" w:eastAsia="宋体" w:cs="宋体"/>
          <w:color w:val="auto"/>
          <w:spacing w:val="10"/>
          <w:kern w:val="0"/>
          <w:sz w:val="24"/>
        </w:rPr>
        <w:t>法定代表人身份证明书</w:t>
      </w:r>
    </w:p>
    <w:p w14:paraId="74039684">
      <w:pPr>
        <w:widowControl/>
        <w:snapToGrid w:val="0"/>
        <w:spacing w:line="360" w:lineRule="auto"/>
        <w:ind w:firstLine="520" w:firstLineChars="200"/>
        <w:jc w:val="left"/>
        <w:rPr>
          <w:rFonts w:hint="eastAsia" w:ascii="宋体" w:hAnsi="宋体" w:eastAsia="宋体" w:cs="宋体"/>
          <w:color w:val="auto"/>
          <w:spacing w:val="10"/>
          <w:kern w:val="0"/>
          <w:sz w:val="24"/>
          <w:lang w:eastAsia="zh-CN"/>
        </w:rPr>
      </w:pPr>
      <w:r>
        <w:rPr>
          <w:rFonts w:hint="eastAsia" w:ascii="宋体" w:hAnsi="宋体" w:eastAsia="宋体" w:cs="宋体"/>
          <w:color w:val="auto"/>
          <w:spacing w:val="10"/>
          <w:kern w:val="0"/>
          <w:sz w:val="24"/>
        </w:rPr>
        <w:t>法定代表人授权委托书</w:t>
      </w:r>
    </w:p>
    <w:p w14:paraId="77B77F8A">
      <w:pPr>
        <w:widowControl/>
        <w:snapToGrid w:val="0"/>
        <w:spacing w:line="360" w:lineRule="auto"/>
        <w:ind w:firstLine="520" w:firstLineChars="200"/>
        <w:jc w:val="left"/>
        <w:rPr>
          <w:rFonts w:ascii="宋体" w:hAnsi="宋体" w:eastAsia="宋体" w:cs="宋体"/>
          <w:color w:val="auto"/>
          <w:spacing w:val="10"/>
          <w:sz w:val="24"/>
          <w:szCs w:val="24"/>
          <w:highlight w:val="none"/>
          <w:lang w:eastAsia="zh-CN"/>
        </w:rPr>
      </w:pPr>
      <w:r>
        <w:rPr>
          <w:rFonts w:ascii="宋体" w:hAnsi="宋体" w:eastAsia="宋体" w:cs="宋体"/>
          <w:color w:val="auto"/>
          <w:spacing w:val="10"/>
          <w:sz w:val="24"/>
          <w:szCs w:val="24"/>
          <w:highlight w:val="none"/>
          <w:lang w:eastAsia="zh-CN"/>
        </w:rPr>
        <w:t>企业法人营业执照</w:t>
      </w:r>
      <w:r>
        <w:rPr>
          <w:rFonts w:hint="eastAsia" w:ascii="宋体" w:hAnsi="宋体" w:eastAsia="宋体" w:cs="宋体"/>
          <w:color w:val="auto"/>
          <w:spacing w:val="10"/>
          <w:sz w:val="24"/>
          <w:szCs w:val="24"/>
          <w:highlight w:val="none"/>
          <w:lang w:eastAsia="zh-CN"/>
        </w:rPr>
        <w:t>副</w:t>
      </w:r>
      <w:r>
        <w:rPr>
          <w:rFonts w:ascii="宋体" w:hAnsi="宋体" w:eastAsia="宋体" w:cs="宋体"/>
          <w:color w:val="auto"/>
          <w:spacing w:val="10"/>
          <w:sz w:val="24"/>
          <w:szCs w:val="24"/>
          <w:highlight w:val="none"/>
          <w:lang w:eastAsia="zh-CN"/>
        </w:rPr>
        <w:t>本</w:t>
      </w:r>
      <w:r>
        <w:rPr>
          <w:rFonts w:hint="eastAsia" w:ascii="宋体" w:hAnsi="宋体" w:eastAsia="宋体" w:cs="宋体"/>
          <w:color w:val="auto"/>
          <w:spacing w:val="10"/>
          <w:sz w:val="24"/>
          <w:szCs w:val="24"/>
          <w:highlight w:val="none"/>
          <w:lang w:eastAsia="zh-CN"/>
        </w:rPr>
        <w:t>、</w:t>
      </w:r>
      <w:r>
        <w:rPr>
          <w:rFonts w:ascii="宋体" w:hAnsi="宋体" w:eastAsia="宋体" w:cs="宋体"/>
          <w:color w:val="auto"/>
          <w:spacing w:val="10"/>
          <w:sz w:val="24"/>
          <w:szCs w:val="24"/>
          <w:highlight w:val="none"/>
          <w:lang w:eastAsia="zh-CN"/>
        </w:rPr>
        <w:t>银行基本账户开户许可证或同等效力的证明文件</w:t>
      </w:r>
    </w:p>
    <w:p w14:paraId="0B4715A0">
      <w:pPr>
        <w:widowControl/>
        <w:snapToGrid w:val="0"/>
        <w:spacing w:line="360" w:lineRule="auto"/>
        <w:ind w:firstLine="520" w:firstLineChars="200"/>
        <w:jc w:val="left"/>
        <w:rPr>
          <w:rFonts w:hint="eastAsia" w:ascii="宋体" w:hAnsi="宋体" w:eastAsia="宋体" w:cs="宋体"/>
          <w:color w:val="auto"/>
          <w:spacing w:val="10"/>
          <w:kern w:val="0"/>
          <w:sz w:val="24"/>
          <w:lang w:eastAsia="zh-CN"/>
        </w:rPr>
      </w:pPr>
      <w:r>
        <w:rPr>
          <w:rFonts w:hint="eastAsia" w:ascii="宋体" w:hAnsi="宋体" w:eastAsia="宋体" w:cs="宋体"/>
          <w:color w:val="auto"/>
          <w:spacing w:val="10"/>
          <w:sz w:val="24"/>
          <w:szCs w:val="24"/>
          <w:highlight w:val="none"/>
          <w:lang w:val="en-US" w:eastAsia="zh-CN"/>
        </w:rPr>
        <w:t>经第三方审计机构出具的2023年</w:t>
      </w:r>
      <w:r>
        <w:rPr>
          <w:rFonts w:hint="eastAsia" w:ascii="宋体" w:hAnsi="宋体" w:eastAsia="宋体" w:cs="宋体"/>
          <w:color w:val="auto"/>
          <w:spacing w:val="10"/>
          <w:sz w:val="24"/>
          <w:szCs w:val="24"/>
          <w:highlight w:val="none"/>
          <w:lang w:eastAsia="zh-CN"/>
        </w:rPr>
        <w:t>审计报告或成立不满</w:t>
      </w:r>
      <w:r>
        <w:rPr>
          <w:rFonts w:hint="eastAsia" w:ascii="宋体" w:hAnsi="宋体" w:eastAsia="宋体" w:cs="宋体"/>
          <w:color w:val="auto"/>
          <w:spacing w:val="10"/>
          <w:sz w:val="24"/>
          <w:szCs w:val="24"/>
          <w:highlight w:val="none"/>
          <w:lang w:val="en-US" w:eastAsia="zh-CN"/>
        </w:rPr>
        <w:t>1</w:t>
      </w:r>
      <w:r>
        <w:rPr>
          <w:rFonts w:hint="eastAsia" w:ascii="宋体" w:hAnsi="宋体" w:eastAsia="宋体" w:cs="宋体"/>
          <w:color w:val="auto"/>
          <w:spacing w:val="10"/>
          <w:sz w:val="24"/>
          <w:szCs w:val="24"/>
          <w:highlight w:val="none"/>
          <w:lang w:eastAsia="zh-CN"/>
        </w:rPr>
        <w:t>年的公司须提供最近一次的财务报表</w:t>
      </w:r>
    </w:p>
    <w:p w14:paraId="09CE9862">
      <w:pPr>
        <w:widowControl/>
        <w:snapToGrid w:val="0"/>
        <w:spacing w:line="360" w:lineRule="auto"/>
        <w:ind w:firstLine="520" w:firstLineChars="200"/>
        <w:jc w:val="left"/>
        <w:rPr>
          <w:rFonts w:hint="eastAsia" w:ascii="宋体" w:hAnsi="宋体" w:eastAsia="宋体" w:cs="宋体"/>
          <w:color w:val="auto"/>
          <w:spacing w:val="10"/>
          <w:kern w:val="0"/>
          <w:sz w:val="24"/>
          <w:lang w:eastAsia="zh-CN"/>
        </w:rPr>
      </w:pPr>
      <w:r>
        <w:rPr>
          <w:rFonts w:hint="eastAsia" w:ascii="宋体" w:hAnsi="宋体" w:eastAsia="宋体" w:cs="宋体"/>
          <w:color w:val="auto"/>
          <w:spacing w:val="10"/>
          <w:sz w:val="24"/>
          <w:szCs w:val="24"/>
          <w:highlight w:val="none"/>
          <w:lang w:val="zh-CN" w:eastAsia="zh-CN"/>
        </w:rPr>
        <w:t>投标截止日前最近一次纳税凭证及投标截止日前最近一次缴纳社保凭证，依法免税或不需交纳社会保障金的供应商，应提供相应的文件证明</w:t>
      </w:r>
    </w:p>
    <w:p w14:paraId="4D2AF35E">
      <w:pPr>
        <w:widowControl/>
        <w:snapToGrid w:val="0"/>
        <w:spacing w:line="360" w:lineRule="auto"/>
        <w:ind w:firstLine="520" w:firstLineChars="200"/>
        <w:jc w:val="left"/>
        <w:rPr>
          <w:rFonts w:hint="eastAsia" w:ascii="宋体" w:hAnsi="宋体" w:eastAsia="宋体" w:cs="宋体"/>
          <w:color w:val="auto"/>
          <w:spacing w:val="10"/>
          <w:sz w:val="24"/>
          <w:szCs w:val="24"/>
          <w:lang w:eastAsia="zh-CN"/>
        </w:rPr>
      </w:pPr>
      <w:r>
        <w:rPr>
          <w:rFonts w:hint="eastAsia" w:ascii="宋体" w:hAnsi="宋体" w:eastAsia="宋体" w:cs="宋体"/>
          <w:color w:val="auto"/>
          <w:spacing w:val="10"/>
          <w:sz w:val="24"/>
          <w:szCs w:val="24"/>
          <w:highlight w:val="none"/>
          <w:lang w:eastAsia="zh-CN"/>
        </w:rPr>
        <w:t>供应商在“信用中国”查询(www.creditchina.gov.cn)未被列入重大税收违法失信主体和严重失信主体名单</w:t>
      </w:r>
    </w:p>
    <w:p w14:paraId="3E7C9524">
      <w:pPr>
        <w:widowControl/>
        <w:snapToGrid w:val="0"/>
        <w:spacing w:line="360" w:lineRule="auto"/>
        <w:ind w:firstLine="520" w:firstLineChars="200"/>
        <w:jc w:val="left"/>
        <w:rPr>
          <w:rFonts w:hint="default" w:ascii="宋体" w:hAnsi="宋体" w:eastAsia="宋体" w:cs="宋体"/>
          <w:color w:val="auto"/>
          <w:spacing w:val="10"/>
          <w:kern w:val="0"/>
          <w:sz w:val="24"/>
          <w:rtl w:val="0"/>
          <w:lang w:val="en-US" w:eastAsia="zh-TW"/>
        </w:rPr>
      </w:pPr>
      <w:r>
        <w:rPr>
          <w:rFonts w:hint="eastAsia" w:ascii="宋体" w:hAnsi="宋体" w:eastAsia="宋体" w:cs="宋体"/>
          <w:color w:val="auto"/>
          <w:spacing w:val="10"/>
          <w:kern w:val="0"/>
          <w:sz w:val="24"/>
          <w:lang w:val="en-US" w:eastAsia="zh-CN"/>
        </w:rPr>
        <w:t>谈判保证金缴纳凭证</w:t>
      </w:r>
    </w:p>
    <w:p w14:paraId="6D108D65">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注：以上有任何一项未通过资格</w:t>
      </w:r>
      <w:r>
        <w:rPr>
          <w:rFonts w:hint="eastAsia" w:ascii="宋体" w:hAnsi="宋体" w:eastAsia="宋体" w:cs="宋体"/>
          <w:color w:val="auto"/>
          <w:spacing w:val="10"/>
          <w:kern w:val="0"/>
          <w:sz w:val="24"/>
        </w:rPr>
        <w:t>性审查将否决其投标。</w:t>
      </w:r>
    </w:p>
    <w:p w14:paraId="27A0DA44">
      <w:pPr>
        <w:widowControl/>
        <w:snapToGrid w:val="0"/>
        <w:spacing w:line="360" w:lineRule="auto"/>
        <w:ind w:firstLine="522" w:firstLineChars="200"/>
        <w:jc w:val="left"/>
        <w:rPr>
          <w:rFonts w:hint="eastAsia" w:ascii="宋体" w:hAnsi="宋体" w:eastAsia="宋体" w:cs="宋体"/>
          <w:color w:val="auto"/>
          <w:kern w:val="0"/>
          <w:sz w:val="24"/>
        </w:rPr>
      </w:pPr>
      <w:r>
        <w:rPr>
          <w:rFonts w:hint="eastAsia" w:ascii="宋体" w:hAnsi="宋体" w:eastAsia="宋体" w:cs="宋体"/>
          <w:b/>
          <w:bCs/>
          <w:color w:val="auto"/>
          <w:spacing w:val="10"/>
          <w:kern w:val="0"/>
          <w:sz w:val="24"/>
        </w:rPr>
        <w:t>17.2符合性审查</w:t>
      </w:r>
    </w:p>
    <w:p w14:paraId="07007CAC">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小组须审查每份</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是否实质上响应了</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的要求。包括但不限于：</w:t>
      </w:r>
    </w:p>
    <w:p w14:paraId="7137CEFD">
      <w:pPr>
        <w:widowControl/>
        <w:tabs>
          <w:tab w:val="left" w:pos="1260"/>
        </w:tabs>
        <w:snapToGrid w:val="0"/>
        <w:spacing w:line="360" w:lineRule="auto"/>
        <w:ind w:firstLine="520" w:firstLineChars="200"/>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（1）</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未按</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的规定签署、盖章的；</w:t>
      </w:r>
    </w:p>
    <w:p w14:paraId="7CD569B5">
      <w:pPr>
        <w:widowControl/>
        <w:tabs>
          <w:tab w:val="left" w:pos="1260"/>
        </w:tabs>
        <w:snapToGrid w:val="0"/>
        <w:spacing w:line="360" w:lineRule="auto"/>
        <w:ind w:firstLine="520" w:firstLineChars="200"/>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（2）报价有效期不足的；</w:t>
      </w:r>
    </w:p>
    <w:p w14:paraId="2223B660">
      <w:pPr>
        <w:widowControl/>
        <w:tabs>
          <w:tab w:val="left" w:pos="1260"/>
        </w:tabs>
        <w:snapToGrid w:val="0"/>
        <w:spacing w:line="360" w:lineRule="auto"/>
        <w:ind w:firstLine="520" w:firstLineChars="200"/>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（3</w:t>
      </w:r>
      <w:r>
        <w:rPr>
          <w:rFonts w:hint="eastAsia" w:ascii="宋体" w:hAnsi="宋体" w:eastAsia="宋体" w:cs="宋体"/>
          <w:color w:val="auto"/>
          <w:spacing w:val="10"/>
          <w:kern w:val="0"/>
          <w:sz w:val="24"/>
        </w:rPr>
        <w:t>）</w:t>
      </w:r>
      <w:r>
        <w:rPr>
          <w:rFonts w:hint="eastAsia" w:ascii="宋体" w:hAnsi="宋体" w:eastAsia="宋体" w:cs="宋体"/>
          <w:color w:val="auto"/>
          <w:spacing w:val="10"/>
          <w:kern w:val="0"/>
          <w:sz w:val="24"/>
          <w:lang w:val="en-US" w:eastAsia="zh-CN"/>
        </w:rPr>
        <w:t>质量要求、</w:t>
      </w:r>
      <w:r>
        <w:rPr>
          <w:rFonts w:hint="eastAsia" w:ascii="宋体" w:hAnsi="宋体"/>
          <w:color w:val="auto"/>
          <w:sz w:val="24"/>
          <w:lang w:val="en-US" w:eastAsia="zh-CN"/>
        </w:rPr>
        <w:t>供货期</w:t>
      </w:r>
      <w:r>
        <w:rPr>
          <w:rFonts w:hint="eastAsia" w:ascii="宋体" w:hAnsi="宋体" w:eastAsia="宋体" w:cs="宋体"/>
          <w:color w:val="auto"/>
          <w:spacing w:val="10"/>
          <w:kern w:val="0"/>
          <w:sz w:val="24"/>
        </w:rPr>
        <w:t>等不满足</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中的相关要求和超出采购人可接受的偏差范围的；</w:t>
      </w:r>
    </w:p>
    <w:p w14:paraId="213757EB">
      <w:pPr>
        <w:widowControl/>
        <w:tabs>
          <w:tab w:val="left" w:pos="1260"/>
        </w:tabs>
        <w:snapToGrid w:val="0"/>
        <w:spacing w:line="360" w:lineRule="auto"/>
        <w:ind w:firstLine="520" w:firstLineChars="200"/>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（4）未按照</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规定报价的；</w:t>
      </w:r>
    </w:p>
    <w:p w14:paraId="5C0B6E4B">
      <w:pPr>
        <w:widowControl/>
        <w:tabs>
          <w:tab w:val="left" w:pos="1260"/>
        </w:tabs>
        <w:snapToGrid w:val="0"/>
        <w:spacing w:line="360" w:lineRule="auto"/>
        <w:ind w:firstLine="520" w:firstLineChars="200"/>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w:t>
      </w:r>
      <w:r>
        <w:rPr>
          <w:rFonts w:hint="eastAsia" w:ascii="宋体" w:hAnsi="宋体" w:eastAsia="宋体" w:cs="宋体"/>
          <w:color w:val="auto"/>
          <w:spacing w:val="10"/>
          <w:kern w:val="0"/>
          <w:sz w:val="24"/>
          <w:lang w:val="en-US" w:eastAsia="zh-CN"/>
        </w:rPr>
        <w:t>5</w:t>
      </w:r>
      <w:r>
        <w:rPr>
          <w:rFonts w:hint="eastAsia" w:ascii="宋体" w:hAnsi="宋体" w:eastAsia="宋体" w:cs="宋体"/>
          <w:color w:val="auto"/>
          <w:spacing w:val="10"/>
          <w:kern w:val="0"/>
          <w:sz w:val="24"/>
        </w:rPr>
        <w:t>）不符合</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中规定的其他实质性要求。</w:t>
      </w:r>
    </w:p>
    <w:p w14:paraId="57D57C98">
      <w:pPr>
        <w:pStyle w:val="38"/>
        <w:widowControl/>
        <w:snapToGrid w:val="0"/>
        <w:spacing w:line="360" w:lineRule="auto"/>
        <w:ind w:firstLine="710" w:firstLineChars="296"/>
        <w:rPr>
          <w:rFonts w:hint="eastAsia" w:ascii="宋体" w:hAnsi="宋体" w:eastAsia="宋体" w:cs="宋体"/>
          <w:color w:val="auto"/>
        </w:rPr>
      </w:pPr>
      <w:r>
        <w:rPr>
          <w:rFonts w:hint="eastAsia" w:ascii="宋体" w:hAnsi="宋体" w:eastAsia="宋体" w:cs="宋体"/>
          <w:color w:val="auto"/>
          <w:sz w:val="24"/>
          <w:szCs w:val="24"/>
        </w:rPr>
        <w:t>注：以上有任何一项未通过符合性审查将否决其投标。</w:t>
      </w:r>
    </w:p>
    <w:p w14:paraId="14D03059">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17.3</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小组各成员在资格性、符合性审核之后，以</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小组名义共同提交符合性审查结果表。</w:t>
      </w:r>
    </w:p>
    <w:p w14:paraId="64D3F88B">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17.4</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小组依据</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对已通过资格性审核的各</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进行审核，在审核后由</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小组组长主持，归纳各成员审核意见，形成</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要点。</w:t>
      </w:r>
    </w:p>
    <w:p w14:paraId="3C9D689D">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17.5</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小组按照各供应商签到顺序，与各供应商分别进行</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。具体步骤为：</w:t>
      </w:r>
    </w:p>
    <w:p w14:paraId="7C6E28DA">
      <w:pPr>
        <w:widowControl/>
        <w:snapToGrid w:val="0"/>
        <w:spacing w:line="360" w:lineRule="auto"/>
        <w:ind w:firstLine="49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小组依据</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要点，结合小组成员书面审核意见，与供应商进行</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w:t>
      </w:r>
    </w:p>
    <w:p w14:paraId="442DE158">
      <w:pPr>
        <w:widowControl/>
        <w:snapToGrid w:val="0"/>
        <w:spacing w:line="360" w:lineRule="auto"/>
        <w:ind w:firstLine="49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结束后，供应商按照</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小组规定的时间提交最后报价。提交最后报价的供应商不得少于2家。</w:t>
      </w:r>
    </w:p>
    <w:p w14:paraId="3AEA78EB">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 xml:space="preserve">18. </w:t>
      </w:r>
      <w:r>
        <w:rPr>
          <w:rFonts w:hint="eastAsia" w:ascii="宋体" w:hAnsi="宋体" w:eastAsia="宋体" w:cs="宋体"/>
          <w:b/>
          <w:color w:val="auto"/>
          <w:spacing w:val="10"/>
          <w:kern w:val="0"/>
          <w:sz w:val="24"/>
        </w:rPr>
        <w:t>二次报价</w:t>
      </w:r>
      <w:r>
        <w:rPr>
          <w:rFonts w:hint="eastAsia" w:ascii="宋体" w:hAnsi="宋体" w:eastAsia="宋体" w:cs="宋体"/>
          <w:b/>
          <w:color w:val="auto"/>
          <w:spacing w:val="10"/>
          <w:kern w:val="0"/>
          <w:sz w:val="24"/>
        </w:rPr>
        <w:t>（最终报价）</w:t>
      </w:r>
    </w:p>
    <w:p w14:paraId="0E4561D9">
      <w:pPr>
        <w:widowControl/>
        <w:snapToGrid w:val="0"/>
        <w:spacing w:line="360" w:lineRule="auto"/>
        <w:ind w:firstLine="49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lang w:val="en-US" w:eastAsia="zh-CN"/>
        </w:rPr>
        <w:t>18</w:t>
      </w:r>
      <w:r>
        <w:rPr>
          <w:rFonts w:hint="eastAsia" w:ascii="宋体" w:hAnsi="宋体" w:eastAsia="宋体" w:cs="宋体"/>
          <w:color w:val="auto"/>
          <w:spacing w:val="10"/>
          <w:kern w:val="0"/>
          <w:sz w:val="24"/>
        </w:rPr>
        <w:t>.1各</w:t>
      </w:r>
      <w:r>
        <w:rPr>
          <w:rFonts w:hint="eastAsia" w:ascii="宋体" w:hAnsi="宋体" w:eastAsia="宋体" w:cs="宋体"/>
          <w:color w:val="auto"/>
          <w:spacing w:val="10"/>
          <w:kern w:val="0"/>
          <w:sz w:val="24"/>
          <w:lang w:eastAsia="zh-CN"/>
        </w:rPr>
        <w:t>供应商</w:t>
      </w:r>
      <w:r>
        <w:rPr>
          <w:rFonts w:hint="eastAsia" w:ascii="宋体" w:hAnsi="宋体" w:eastAsia="宋体" w:cs="宋体"/>
          <w:color w:val="auto"/>
          <w:spacing w:val="10"/>
          <w:kern w:val="0"/>
          <w:sz w:val="24"/>
        </w:rPr>
        <w:t>以技术、商务谈判后的书面承诺为基础，根据谈判情况可能进行二次报价；</w:t>
      </w:r>
    </w:p>
    <w:p w14:paraId="3BD44CA4">
      <w:pPr>
        <w:widowControl/>
        <w:snapToGrid w:val="0"/>
        <w:spacing w:line="360" w:lineRule="auto"/>
        <w:ind w:firstLine="49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lang w:val="en-US" w:eastAsia="zh-CN"/>
        </w:rPr>
        <w:t>18</w:t>
      </w:r>
      <w:r>
        <w:rPr>
          <w:rFonts w:hint="eastAsia" w:ascii="宋体" w:hAnsi="宋体" w:eastAsia="宋体" w:cs="宋体"/>
          <w:color w:val="auto"/>
          <w:spacing w:val="10"/>
          <w:kern w:val="0"/>
          <w:sz w:val="24"/>
        </w:rPr>
        <w:t>.2 报价采用书面方式做出，</w:t>
      </w:r>
      <w:r>
        <w:rPr>
          <w:rFonts w:hint="eastAsia" w:ascii="宋体" w:hAnsi="宋体" w:eastAsia="宋体" w:cs="宋体"/>
          <w:color w:val="auto"/>
          <w:spacing w:val="10"/>
          <w:kern w:val="0"/>
          <w:sz w:val="24"/>
          <w:lang w:eastAsia="zh-CN"/>
        </w:rPr>
        <w:t>供应商</w:t>
      </w:r>
      <w:r>
        <w:rPr>
          <w:rFonts w:hint="eastAsia" w:ascii="宋体" w:hAnsi="宋体" w:eastAsia="宋体" w:cs="宋体"/>
          <w:color w:val="auto"/>
          <w:spacing w:val="10"/>
          <w:kern w:val="0"/>
          <w:sz w:val="24"/>
        </w:rPr>
        <w:t>须按照采购机构确定的最终报价时间统一密封报出；</w:t>
      </w:r>
    </w:p>
    <w:p w14:paraId="1ADC6905">
      <w:pPr>
        <w:widowControl/>
        <w:snapToGrid w:val="0"/>
        <w:spacing w:line="360" w:lineRule="auto"/>
        <w:ind w:firstLine="49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lang w:val="en-US" w:eastAsia="zh-CN"/>
        </w:rPr>
        <w:t>18</w:t>
      </w:r>
      <w:r>
        <w:rPr>
          <w:rFonts w:hint="eastAsia" w:ascii="宋体" w:hAnsi="宋体" w:eastAsia="宋体" w:cs="宋体"/>
          <w:color w:val="auto"/>
          <w:spacing w:val="10"/>
          <w:kern w:val="0"/>
          <w:sz w:val="24"/>
        </w:rPr>
        <w:t>.3报价即最终报价为不公开报价，不再向任何</w:t>
      </w:r>
      <w:r>
        <w:rPr>
          <w:rFonts w:hint="eastAsia" w:ascii="宋体" w:hAnsi="宋体" w:eastAsia="宋体" w:cs="宋体"/>
          <w:color w:val="auto"/>
          <w:spacing w:val="10"/>
          <w:kern w:val="0"/>
          <w:sz w:val="24"/>
          <w:lang w:eastAsia="zh-CN"/>
        </w:rPr>
        <w:t>供应商</w:t>
      </w:r>
      <w:r>
        <w:rPr>
          <w:rFonts w:hint="eastAsia" w:ascii="宋体" w:hAnsi="宋体" w:eastAsia="宋体" w:cs="宋体"/>
          <w:color w:val="auto"/>
          <w:spacing w:val="10"/>
          <w:kern w:val="0"/>
          <w:sz w:val="24"/>
        </w:rPr>
        <w:t>公布报价情况。</w:t>
      </w:r>
    </w:p>
    <w:p w14:paraId="2B5D6D52">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19. 报价的澄清</w:t>
      </w:r>
    </w:p>
    <w:p w14:paraId="734911CA">
      <w:pPr>
        <w:widowControl/>
        <w:snapToGrid w:val="0"/>
        <w:spacing w:line="360" w:lineRule="auto"/>
        <w:ind w:firstLine="650" w:firstLineChars="25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报价结束后，采购代理机构将报价情况向谈判小组通报。谈判小组须对各</w:t>
      </w:r>
      <w:r>
        <w:rPr>
          <w:rFonts w:hint="eastAsia" w:ascii="宋体" w:hAnsi="宋体" w:eastAsia="宋体" w:cs="宋体"/>
          <w:color w:val="auto"/>
          <w:spacing w:val="10"/>
          <w:kern w:val="0"/>
          <w:sz w:val="24"/>
          <w:lang w:eastAsia="zh-CN"/>
        </w:rPr>
        <w:t>供应商</w:t>
      </w:r>
      <w:r>
        <w:rPr>
          <w:rFonts w:hint="eastAsia" w:ascii="宋体" w:hAnsi="宋体" w:eastAsia="宋体" w:cs="宋体"/>
          <w:color w:val="auto"/>
          <w:spacing w:val="10"/>
          <w:kern w:val="0"/>
          <w:sz w:val="24"/>
        </w:rPr>
        <w:t>的最终报价进行合理性审核，如谈判小组一致认为某个</w:t>
      </w:r>
      <w:r>
        <w:rPr>
          <w:rFonts w:hint="eastAsia" w:ascii="宋体" w:hAnsi="宋体" w:eastAsia="宋体" w:cs="宋体"/>
          <w:color w:val="auto"/>
          <w:spacing w:val="10"/>
          <w:kern w:val="0"/>
          <w:sz w:val="24"/>
          <w:lang w:eastAsia="zh-CN"/>
        </w:rPr>
        <w:t>供应商</w:t>
      </w:r>
      <w:r>
        <w:rPr>
          <w:rFonts w:hint="eastAsia" w:ascii="宋体" w:hAnsi="宋体" w:eastAsia="宋体" w:cs="宋体"/>
          <w:color w:val="auto"/>
          <w:spacing w:val="10"/>
          <w:kern w:val="0"/>
          <w:sz w:val="24"/>
        </w:rPr>
        <w:t>的最终报价明显不合理，有降低质量、不能诚信履行的可能时，谈判小组有权决定是否通知</w:t>
      </w:r>
      <w:r>
        <w:rPr>
          <w:rFonts w:hint="eastAsia" w:ascii="宋体" w:hAnsi="宋体" w:eastAsia="宋体" w:cs="宋体"/>
          <w:color w:val="auto"/>
          <w:spacing w:val="10"/>
          <w:kern w:val="0"/>
          <w:sz w:val="24"/>
          <w:lang w:eastAsia="zh-CN"/>
        </w:rPr>
        <w:t>供应商</w:t>
      </w:r>
      <w:r>
        <w:rPr>
          <w:rFonts w:hint="eastAsia" w:ascii="宋体" w:hAnsi="宋体" w:eastAsia="宋体" w:cs="宋体"/>
          <w:color w:val="auto"/>
          <w:spacing w:val="10"/>
          <w:kern w:val="0"/>
          <w:sz w:val="24"/>
        </w:rPr>
        <w:t>限期进行书面解释或提供相关证明材料。若已要求，而该</w:t>
      </w:r>
      <w:r>
        <w:rPr>
          <w:rFonts w:hint="eastAsia" w:ascii="宋体" w:hAnsi="宋体" w:eastAsia="宋体" w:cs="宋体"/>
          <w:color w:val="auto"/>
          <w:spacing w:val="10"/>
          <w:kern w:val="0"/>
          <w:sz w:val="24"/>
          <w:lang w:eastAsia="zh-CN"/>
        </w:rPr>
        <w:t>供应商</w:t>
      </w:r>
      <w:r>
        <w:rPr>
          <w:rFonts w:hint="eastAsia" w:ascii="宋体" w:hAnsi="宋体" w:eastAsia="宋体" w:cs="宋体"/>
          <w:color w:val="auto"/>
          <w:spacing w:val="10"/>
          <w:kern w:val="0"/>
          <w:sz w:val="24"/>
        </w:rPr>
        <w:t>在规定期限内未做出解释、做出的解释不合理或不能提供证明材料的，谈判小组有权拒绝该报价。</w:t>
      </w:r>
    </w:p>
    <w:p w14:paraId="762DD1DD">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w:t>
      </w:r>
      <w:r>
        <w:rPr>
          <w:rFonts w:hint="eastAsia" w:ascii="宋体" w:hAnsi="宋体" w:eastAsia="宋体" w:cs="宋体"/>
          <w:b/>
          <w:color w:val="auto"/>
          <w:spacing w:val="10"/>
          <w:kern w:val="0"/>
          <w:sz w:val="24"/>
          <w:lang w:val="en-US" w:eastAsia="zh-CN"/>
        </w:rPr>
        <w:t>0</w:t>
      </w:r>
      <w:r>
        <w:rPr>
          <w:rFonts w:hint="eastAsia" w:ascii="宋体" w:hAnsi="宋体" w:eastAsia="宋体" w:cs="宋体"/>
          <w:b/>
          <w:color w:val="auto"/>
          <w:spacing w:val="10"/>
          <w:kern w:val="0"/>
          <w:sz w:val="24"/>
        </w:rPr>
        <w:t>. 推荐成交供应商</w:t>
      </w:r>
    </w:p>
    <w:p w14:paraId="18BB0653">
      <w:pPr>
        <w:widowControl/>
        <w:snapToGrid w:val="0"/>
        <w:spacing w:line="360" w:lineRule="auto"/>
        <w:ind w:firstLine="514" w:firstLineChars="198"/>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2</w:t>
      </w:r>
      <w:r>
        <w:rPr>
          <w:rFonts w:hint="eastAsia" w:ascii="宋体" w:hAnsi="宋体" w:eastAsia="宋体" w:cs="宋体"/>
          <w:color w:val="auto"/>
          <w:spacing w:val="10"/>
          <w:kern w:val="0"/>
          <w:sz w:val="24"/>
          <w:lang w:val="en-US" w:eastAsia="zh-CN"/>
        </w:rPr>
        <w:t>0</w:t>
      </w:r>
      <w:r>
        <w:rPr>
          <w:rFonts w:hint="eastAsia" w:ascii="宋体" w:hAnsi="宋体" w:eastAsia="宋体" w:cs="宋体"/>
          <w:color w:val="auto"/>
          <w:spacing w:val="10"/>
          <w:kern w:val="0"/>
          <w:sz w:val="24"/>
        </w:rPr>
        <w:t>.1 谈判小组各评审专家将根据技术谈判承诺、商务谈判承诺以及最终报价情况，按‘序号值之和’法，汇总各评审专家个人意见，形成谈判小组集体推荐意见，确定成交人，并编写评审报告。</w:t>
      </w:r>
    </w:p>
    <w:p w14:paraId="176082E9">
      <w:pPr>
        <w:widowControl/>
        <w:snapToGrid w:val="0"/>
        <w:spacing w:line="360" w:lineRule="auto"/>
        <w:ind w:firstLine="514" w:firstLineChars="198"/>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2</w:t>
      </w:r>
      <w:r>
        <w:rPr>
          <w:rFonts w:hint="eastAsia" w:ascii="宋体" w:hAnsi="宋体" w:eastAsia="宋体" w:cs="宋体"/>
          <w:color w:val="auto"/>
          <w:spacing w:val="10"/>
          <w:kern w:val="0"/>
          <w:sz w:val="24"/>
          <w:lang w:val="en-US" w:eastAsia="zh-CN"/>
        </w:rPr>
        <w:t>0</w:t>
      </w:r>
      <w:r>
        <w:rPr>
          <w:rFonts w:hint="eastAsia" w:ascii="宋体" w:hAnsi="宋体" w:eastAsia="宋体" w:cs="宋体"/>
          <w:color w:val="auto"/>
          <w:spacing w:val="10"/>
          <w:kern w:val="0"/>
          <w:sz w:val="24"/>
        </w:rPr>
        <w:t>.2 评审报告应当由</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小组全体人员签字认可。</w:t>
      </w:r>
    </w:p>
    <w:p w14:paraId="24BAB347">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w:t>
      </w:r>
      <w:r>
        <w:rPr>
          <w:rFonts w:hint="eastAsia" w:ascii="宋体" w:hAnsi="宋体" w:eastAsia="宋体" w:cs="宋体"/>
          <w:b/>
          <w:color w:val="auto"/>
          <w:spacing w:val="10"/>
          <w:kern w:val="0"/>
          <w:sz w:val="24"/>
          <w:lang w:val="en-US" w:eastAsia="zh-CN"/>
        </w:rPr>
        <w:t>1</w:t>
      </w:r>
      <w:r>
        <w:rPr>
          <w:rFonts w:hint="eastAsia" w:ascii="宋体" w:hAnsi="宋体" w:eastAsia="宋体" w:cs="宋体"/>
          <w:b/>
          <w:color w:val="auto"/>
          <w:spacing w:val="10"/>
          <w:kern w:val="0"/>
          <w:sz w:val="24"/>
        </w:rPr>
        <w:t xml:space="preserve"> 重新采购</w:t>
      </w:r>
    </w:p>
    <w:p w14:paraId="160FE12B">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出现下列情形之一的，采购人或者采购代理机构应当终止竞争性</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采购活动，发布项目终止公告并说明原因，重新开展采购活动：</w:t>
      </w:r>
    </w:p>
    <w:p w14:paraId="3A04C407">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（一）因情况变化，不再符合规定的竞争性</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采购方式适用情形的；</w:t>
      </w:r>
    </w:p>
    <w:p w14:paraId="17627EE7">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（二）出现影响采购公正的违法、违规行为的；</w:t>
      </w:r>
    </w:p>
    <w:p w14:paraId="3A5C5328">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（三）在采购过程中符合要求的供应商或者报价未超过采购预算的供应商不足2家的。</w:t>
      </w:r>
    </w:p>
    <w:p w14:paraId="47F0C8CE">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w:t>
      </w:r>
      <w:r>
        <w:rPr>
          <w:rFonts w:hint="eastAsia" w:ascii="宋体" w:hAnsi="宋体" w:eastAsia="宋体" w:cs="宋体"/>
          <w:b/>
          <w:color w:val="auto"/>
          <w:spacing w:val="10"/>
          <w:kern w:val="0"/>
          <w:sz w:val="24"/>
          <w:lang w:val="en-US" w:eastAsia="zh-CN"/>
        </w:rPr>
        <w:t>2</w:t>
      </w:r>
      <w:r>
        <w:rPr>
          <w:rFonts w:hint="eastAsia" w:ascii="宋体" w:hAnsi="宋体" w:eastAsia="宋体" w:cs="宋体"/>
          <w:b/>
          <w:color w:val="auto"/>
          <w:spacing w:val="10"/>
          <w:kern w:val="0"/>
          <w:sz w:val="24"/>
        </w:rPr>
        <w:t xml:space="preserve">. </w:t>
      </w:r>
      <w:r>
        <w:rPr>
          <w:rFonts w:hint="eastAsia" w:ascii="宋体" w:hAnsi="宋体" w:eastAsia="宋体" w:cs="宋体"/>
          <w:b/>
          <w:color w:val="auto"/>
          <w:spacing w:val="10"/>
          <w:kern w:val="0"/>
          <w:sz w:val="24"/>
          <w:lang w:eastAsia="zh-CN"/>
        </w:rPr>
        <w:t>谈判</w:t>
      </w:r>
      <w:r>
        <w:rPr>
          <w:rFonts w:hint="eastAsia" w:ascii="宋体" w:hAnsi="宋体" w:eastAsia="宋体" w:cs="宋体"/>
          <w:b/>
          <w:color w:val="auto"/>
          <w:spacing w:val="10"/>
          <w:kern w:val="0"/>
          <w:sz w:val="24"/>
        </w:rPr>
        <w:t>过程保密</w:t>
      </w:r>
    </w:p>
    <w:p w14:paraId="644920A0">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w:t>
      </w:r>
      <w:r>
        <w:rPr>
          <w:rFonts w:hint="eastAsia" w:ascii="宋体" w:hAnsi="宋体" w:eastAsia="宋体" w:cs="宋体"/>
          <w:color w:val="auto"/>
          <w:spacing w:val="10"/>
          <w:kern w:val="0"/>
          <w:sz w:val="24"/>
          <w:lang w:val="en-US" w:eastAsia="zh-CN"/>
        </w:rPr>
        <w:t>2</w:t>
      </w:r>
      <w:r>
        <w:rPr>
          <w:rFonts w:hint="eastAsia" w:ascii="宋体" w:hAnsi="宋体" w:eastAsia="宋体" w:cs="宋体"/>
          <w:color w:val="auto"/>
          <w:spacing w:val="10"/>
          <w:kern w:val="0"/>
          <w:sz w:val="24"/>
        </w:rPr>
        <w:t>.1</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开始之后，直到授予成交供应商合同止，凡是属于审查、澄清、评价和比较报价的有关资料以及授标意向等，均不得向供应商或其他与评审无关的人员透露。</w:t>
      </w:r>
    </w:p>
    <w:p w14:paraId="6B78B282">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w:t>
      </w:r>
      <w:r>
        <w:rPr>
          <w:rFonts w:hint="eastAsia" w:ascii="宋体" w:hAnsi="宋体" w:eastAsia="宋体" w:cs="宋体"/>
          <w:color w:val="auto"/>
          <w:spacing w:val="10"/>
          <w:kern w:val="0"/>
          <w:sz w:val="24"/>
          <w:lang w:val="en-US" w:eastAsia="zh-CN"/>
        </w:rPr>
        <w:t>2</w:t>
      </w:r>
      <w:r>
        <w:rPr>
          <w:rFonts w:hint="eastAsia" w:ascii="宋体" w:hAnsi="宋体" w:eastAsia="宋体" w:cs="宋体"/>
          <w:color w:val="auto"/>
          <w:spacing w:val="10"/>
          <w:kern w:val="0"/>
          <w:sz w:val="24"/>
        </w:rPr>
        <w:t>.2在</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期间，供应商企图影响采购代理机构或</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小组的任何活动，将导致报价被拒绝，并由其承担相应的法律责任。</w:t>
      </w:r>
    </w:p>
    <w:p w14:paraId="5219A8A7">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w:t>
      </w:r>
      <w:r>
        <w:rPr>
          <w:rFonts w:hint="eastAsia" w:ascii="宋体" w:hAnsi="宋体" w:eastAsia="宋体" w:cs="宋体"/>
          <w:b/>
          <w:color w:val="auto"/>
          <w:spacing w:val="10"/>
          <w:kern w:val="0"/>
          <w:sz w:val="24"/>
          <w:lang w:val="en-US" w:eastAsia="zh-CN"/>
        </w:rPr>
        <w:t>3</w:t>
      </w:r>
      <w:r>
        <w:rPr>
          <w:rFonts w:hint="eastAsia" w:ascii="宋体" w:hAnsi="宋体" w:eastAsia="宋体" w:cs="宋体"/>
          <w:b/>
          <w:color w:val="auto"/>
          <w:spacing w:val="10"/>
          <w:kern w:val="0"/>
          <w:sz w:val="24"/>
        </w:rPr>
        <w:t>. 关于供应商瑕疵滞后发现的处理规则</w:t>
      </w:r>
    </w:p>
    <w:p w14:paraId="2B2029DC">
      <w:pPr>
        <w:widowControl/>
        <w:snapToGrid w:val="0"/>
        <w:spacing w:line="360" w:lineRule="auto"/>
        <w:ind w:firstLine="520" w:firstLineChars="200"/>
        <w:jc w:val="left"/>
        <w:rPr>
          <w:rFonts w:hint="eastAsia" w:ascii="宋体" w:hAnsi="宋体" w:eastAsia="宋体" w:cs="宋体"/>
          <w:color w:val="auto"/>
          <w:kern w:val="0"/>
          <w:sz w:val="24"/>
        </w:rPr>
      </w:pPr>
      <w:bookmarkStart w:id="31" w:name="_Toc175644022"/>
      <w:r>
        <w:rPr>
          <w:rFonts w:hint="eastAsia" w:ascii="宋体" w:hAnsi="宋体" w:eastAsia="宋体" w:cs="宋体"/>
          <w:color w:val="auto"/>
          <w:spacing w:val="10"/>
          <w:kern w:val="0"/>
          <w:sz w:val="24"/>
        </w:rPr>
        <w:t>无论基于何种原因，各项本应作拒绝报价处理的情形，即便未被及时发现而使该供应商进入初审、详细评审或其它后续程序，包括已经签约的情形。一旦被发现存在上述情形，</w:t>
      </w:r>
      <w:r>
        <w:rPr>
          <w:rFonts w:hint="eastAsia" w:ascii="宋体" w:hAnsi="宋体" w:eastAsia="宋体" w:cs="宋体"/>
          <w:b/>
          <w:color w:val="auto"/>
          <w:spacing w:val="10"/>
          <w:kern w:val="0"/>
          <w:sz w:val="24"/>
        </w:rPr>
        <w:t>采购代理机构均有权决定取消该供应商的此前评议结果，或决定对该报价予以拒绝，并有权采取相应的补救及纠正措施。</w:t>
      </w:r>
    </w:p>
    <w:p w14:paraId="115EEBC1">
      <w:pPr>
        <w:widowControl/>
        <w:snapToGrid w:val="0"/>
        <w:spacing w:line="360" w:lineRule="auto"/>
        <w:ind w:firstLine="480" w:firstLineChars="200"/>
        <w:jc w:val="left"/>
        <w:rPr>
          <w:rFonts w:hint="eastAsia" w:ascii="宋体" w:hAnsi="宋体" w:eastAsia="宋体" w:cs="宋体"/>
          <w:color w:val="auto"/>
          <w:kern w:val="0"/>
          <w:sz w:val="24"/>
        </w:rPr>
      </w:pPr>
    </w:p>
    <w:bookmarkEnd w:id="0"/>
    <w:bookmarkEnd w:id="31"/>
    <w:p w14:paraId="024E5BE5">
      <w:pPr>
        <w:pStyle w:val="3"/>
        <w:spacing w:before="0" w:after="0" w:line="360" w:lineRule="auto"/>
        <w:rPr>
          <w:rFonts w:hint="eastAsia" w:ascii="宋体" w:hAnsi="宋体" w:eastAsia="宋体" w:cs="宋体"/>
          <w:color w:val="auto"/>
          <w:spacing w:val="10"/>
          <w:kern w:val="0"/>
          <w:sz w:val="24"/>
        </w:rPr>
      </w:pPr>
      <w:bookmarkStart w:id="32" w:name="_Toc11138"/>
      <w:bookmarkStart w:id="33" w:name="_Toc54691743"/>
      <w:bookmarkStart w:id="34" w:name="_Toc5760"/>
      <w:bookmarkStart w:id="35" w:name="_Toc54691748"/>
      <w:r>
        <w:rPr>
          <w:rFonts w:hint="eastAsia" w:ascii="宋体" w:hAnsi="宋体" w:eastAsia="宋体" w:cs="宋体"/>
          <w:color w:val="auto"/>
          <w:spacing w:val="10"/>
          <w:kern w:val="0"/>
          <w:sz w:val="24"/>
        </w:rPr>
        <w:t>六、签订合同</w:t>
      </w:r>
      <w:bookmarkEnd w:id="32"/>
      <w:bookmarkEnd w:id="33"/>
      <w:bookmarkEnd w:id="34"/>
    </w:p>
    <w:p w14:paraId="151D4ED5">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25. 成交通知</w:t>
      </w:r>
    </w:p>
    <w:p w14:paraId="2A0473AC">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25.1成交供应商确定后,采购代理机构将在刊登本次</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lang w:val="en-US" w:eastAsia="zh-CN"/>
        </w:rPr>
        <w:t>采购</w:t>
      </w:r>
      <w:r>
        <w:rPr>
          <w:rFonts w:hint="eastAsia" w:ascii="宋体" w:hAnsi="宋体" w:eastAsia="宋体" w:cs="宋体"/>
          <w:color w:val="auto"/>
          <w:spacing w:val="10"/>
          <w:kern w:val="0"/>
          <w:sz w:val="24"/>
        </w:rPr>
        <w:t>公告的媒体上发布成交公告，并以书面形式向成交供应商发出成交通知书，但该成交结果的有效性不依赖于未成交的供应商是否知道成交结果。成交通知书对采购人和成交供应商具有同等法律效力。成交通知书发出以后，采购人改变成交结果或者成交供应商放弃成交，应当承担相应的法律责任。</w:t>
      </w:r>
    </w:p>
    <w:p w14:paraId="63C749C2">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25.2采购代理机构对未成交的供应商不作未成交原因的解释。</w:t>
      </w:r>
    </w:p>
    <w:p w14:paraId="3AD9074D">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25.3成交通知书是合同的组成部分。</w:t>
      </w:r>
    </w:p>
    <w:p w14:paraId="07608A7D">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 xml:space="preserve">26. 成交服务费 </w:t>
      </w:r>
    </w:p>
    <w:p w14:paraId="08094789">
      <w:pPr>
        <w:widowControl/>
        <w:tabs>
          <w:tab w:val="left" w:pos="737"/>
        </w:tabs>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bidi="ar"/>
        </w:rPr>
        <w:t>26.1本次谈判</w:t>
      </w:r>
      <w:r>
        <w:rPr>
          <w:rFonts w:hint="eastAsia" w:ascii="宋体" w:hAnsi="宋体" w:eastAsia="宋体" w:cs="宋体"/>
          <w:color w:val="auto"/>
          <w:kern w:val="0"/>
          <w:sz w:val="24"/>
          <w:lang w:val="en-US" w:eastAsia="zh-CN" w:bidi="ar"/>
        </w:rPr>
        <w:t>参照</w:t>
      </w:r>
      <w:r>
        <w:rPr>
          <w:rFonts w:hint="eastAsia" w:ascii="宋体" w:hAnsi="宋体" w:eastAsia="宋体" w:cs="宋体"/>
          <w:color w:val="auto"/>
          <w:kern w:val="0"/>
          <w:sz w:val="24"/>
          <w:lang w:bidi="ar"/>
        </w:rPr>
        <w:t>国家有关规定收取成交服务费，请</w:t>
      </w:r>
      <w:r>
        <w:rPr>
          <w:rFonts w:hint="eastAsia" w:ascii="宋体" w:hAnsi="宋体" w:eastAsia="宋体" w:cs="宋体"/>
          <w:color w:val="auto"/>
          <w:kern w:val="0"/>
          <w:sz w:val="24"/>
          <w:lang w:eastAsia="zh-CN" w:bidi="ar"/>
        </w:rPr>
        <w:t>供应商</w:t>
      </w:r>
      <w:r>
        <w:rPr>
          <w:rFonts w:hint="eastAsia" w:ascii="宋体" w:hAnsi="宋体" w:eastAsia="宋体" w:cs="宋体"/>
          <w:color w:val="auto"/>
          <w:kern w:val="0"/>
          <w:sz w:val="24"/>
          <w:lang w:bidi="ar"/>
        </w:rPr>
        <w:t>在测算报价时充分考虑这一因素。</w:t>
      </w:r>
    </w:p>
    <w:p w14:paraId="7535D3DC">
      <w:pPr>
        <w:widowControl/>
        <w:tabs>
          <w:tab w:val="left" w:pos="737"/>
        </w:tabs>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bidi="ar"/>
        </w:rPr>
        <w:t>26.2</w:t>
      </w:r>
      <w:r>
        <w:rPr>
          <w:rFonts w:hint="eastAsia" w:ascii="宋体" w:hAnsi="宋体" w:eastAsia="宋体" w:cs="宋体"/>
          <w:color w:val="auto"/>
          <w:kern w:val="0"/>
          <w:sz w:val="24"/>
          <w:lang w:val="en-US" w:eastAsia="zh-CN" w:bidi="ar"/>
        </w:rPr>
        <w:t>参照</w:t>
      </w:r>
      <w:r>
        <w:rPr>
          <w:rFonts w:hint="eastAsia" w:ascii="宋体" w:hAnsi="宋体" w:eastAsia="宋体" w:cs="宋体"/>
          <w:color w:val="auto"/>
          <w:kern w:val="0"/>
          <w:sz w:val="24"/>
          <w:lang w:bidi="ar"/>
        </w:rPr>
        <w:t>国家发展计划委员会计价格[2002]1980号及国家发展和改革委员会发展办价格[2003]857号文件及采购委托协议，采购代理机构将向成交供应商收取成交服务费。</w:t>
      </w:r>
    </w:p>
    <w:p w14:paraId="1074CA0E">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27. 签订合同</w:t>
      </w:r>
    </w:p>
    <w:p w14:paraId="2E3D9958">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27.1成交供应商应在接到成交通知书30日内与采购人签订采购合同。</w:t>
      </w:r>
    </w:p>
    <w:p w14:paraId="1334C7B9">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27.2成交供应商应按照</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及评审过程中的有关澄清、说明或者补正文件的内容与采购人签订合同。成交供应商不得再与采购人签订背离合同实质性内容的其它协议或声明。</w:t>
      </w:r>
    </w:p>
    <w:p w14:paraId="74DD21BB">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27.3在合同履行中，采购人如需追加与合同标的相同的服务，在不改变合同其他条款的前提下，成交供应商可与采购人协商签订补充合同，但所有补充合同的采购金额不得超过原合同金额的百分之十。</w:t>
      </w:r>
    </w:p>
    <w:p w14:paraId="1183324A">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27.4成交供应商一旦成交，未经采购代理机构事先给予书面同意不得转包、分包，亦不得将合同全部及任何权利、义务向第三方转让，否则将被视为严重违约，采购代理机构有权决定按照成交供应商成交后毁标、终止或解除合同等依约处理。</w:t>
      </w:r>
    </w:p>
    <w:p w14:paraId="357244ED">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27.5违反27.1条、27.2条的规定，给对方造成损失的，应承担赔偿责任。</w:t>
      </w:r>
      <w:bookmarkStart w:id="36" w:name="_Toc175644024"/>
    </w:p>
    <w:p w14:paraId="7C2CBB37">
      <w:pPr>
        <w:pStyle w:val="3"/>
        <w:spacing w:before="0" w:after="0" w:line="360" w:lineRule="auto"/>
        <w:rPr>
          <w:rFonts w:hint="eastAsia" w:ascii="宋体" w:hAnsi="宋体" w:eastAsia="宋体" w:cs="宋体"/>
          <w:color w:val="auto"/>
          <w:spacing w:val="10"/>
          <w:kern w:val="0"/>
          <w:sz w:val="24"/>
        </w:rPr>
      </w:pPr>
      <w:bookmarkStart w:id="37" w:name="_Toc21617"/>
      <w:bookmarkStart w:id="38" w:name="_Toc54691744"/>
      <w:bookmarkStart w:id="39" w:name="_Toc27583"/>
      <w:r>
        <w:rPr>
          <w:rFonts w:hint="eastAsia" w:ascii="宋体" w:hAnsi="宋体" w:eastAsia="宋体" w:cs="宋体"/>
          <w:color w:val="auto"/>
          <w:spacing w:val="10"/>
          <w:kern w:val="0"/>
          <w:sz w:val="24"/>
        </w:rPr>
        <w:t>七、保密和披露</w:t>
      </w:r>
      <w:bookmarkEnd w:id="36"/>
      <w:bookmarkEnd w:id="37"/>
      <w:bookmarkEnd w:id="38"/>
      <w:bookmarkEnd w:id="39"/>
    </w:p>
    <w:p w14:paraId="174FA54B">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28. 保密</w:t>
      </w:r>
    </w:p>
    <w:p w14:paraId="69F041E2">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供应商自领取</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之日起，须承诺承担对本采购项目的保密义务，不得将因本次</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获得的信息向第三人外传。</w:t>
      </w:r>
    </w:p>
    <w:p w14:paraId="0CBDE66B">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29. 披露</w:t>
      </w:r>
    </w:p>
    <w:p w14:paraId="4EF2B841">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29.1采购代理机构有权将供应商提供的所有资料向有关政府部门或评审标书的有关人员披露。</w:t>
      </w:r>
    </w:p>
    <w:p w14:paraId="3CF5159F">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29.2在采购代理机构认为适当时、国家机关调查、审查、审计时以及其他符合法律规定的情形下，采购代理机构无须事先征求供应商/成交供应商同意而可以披露关于采购过程、合同文本、签署情况的资料、供应商/成交供应商的名称及地址、</w:t>
      </w:r>
      <w:r>
        <w:rPr>
          <w:rFonts w:hint="eastAsia" w:ascii="宋体" w:hAnsi="宋体" w:eastAsia="宋体" w:cs="宋体"/>
          <w:color w:val="auto"/>
          <w:spacing w:val="10"/>
          <w:kern w:val="0"/>
          <w:sz w:val="24"/>
          <w:lang w:eastAsia="zh-CN"/>
        </w:rPr>
        <w:t>响应文件</w:t>
      </w:r>
      <w:r>
        <w:rPr>
          <w:rFonts w:hint="eastAsia" w:ascii="宋体" w:hAnsi="宋体" w:eastAsia="宋体" w:cs="宋体"/>
          <w:color w:val="auto"/>
          <w:spacing w:val="10"/>
          <w:kern w:val="0"/>
          <w:sz w:val="24"/>
        </w:rPr>
        <w:t>的有关信息以及补充条款等，但应当在合理的必要范围内。对任何已经公布过的内容或与之内容相同的资料，以及供应商/成交供应商已经泄露或公开的，无须再承担保密责任。</w:t>
      </w:r>
    </w:p>
    <w:p w14:paraId="0D77F3B7">
      <w:pPr>
        <w:pStyle w:val="3"/>
        <w:spacing w:before="0" w:after="0" w:line="360" w:lineRule="auto"/>
        <w:rPr>
          <w:rFonts w:hint="eastAsia" w:ascii="宋体" w:hAnsi="宋体" w:eastAsia="宋体" w:cs="宋体"/>
          <w:color w:val="auto"/>
          <w:spacing w:val="10"/>
          <w:kern w:val="0"/>
          <w:sz w:val="24"/>
        </w:rPr>
      </w:pPr>
      <w:bookmarkStart w:id="40" w:name="_Toc54691745"/>
      <w:bookmarkStart w:id="41" w:name="_Toc27859"/>
      <w:bookmarkStart w:id="42" w:name="_Toc1058"/>
      <w:r>
        <w:rPr>
          <w:rFonts w:hint="eastAsia" w:ascii="宋体" w:hAnsi="宋体" w:eastAsia="宋体" w:cs="宋体"/>
          <w:color w:val="auto"/>
          <w:spacing w:val="10"/>
          <w:kern w:val="0"/>
          <w:sz w:val="24"/>
        </w:rPr>
        <w:t>八、询问和质疑</w:t>
      </w:r>
      <w:bookmarkEnd w:id="40"/>
      <w:bookmarkEnd w:id="41"/>
      <w:bookmarkEnd w:id="42"/>
    </w:p>
    <w:p w14:paraId="48725393">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30. 供应商有权就采购事宜提出询问和质疑。</w:t>
      </w:r>
    </w:p>
    <w:p w14:paraId="20431EAA">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30.1</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程序受《中华人民共和国政府采购法》和相关法律法规的约束，并受到严格的内部监督，以确保授予合同过程的公平公正。</w:t>
      </w:r>
    </w:p>
    <w:p w14:paraId="10044BB0">
      <w:pPr>
        <w:widowControl/>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30.2供应商对</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条款或技术、商务参数有异议的，应当在</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前通过澄清或修改程序提出。</w:t>
      </w:r>
    </w:p>
    <w:p w14:paraId="5568AF50">
      <w:pPr>
        <w:widowControl/>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30.3供应商对采购事项有疑问的，可以向采购代理机构或采购人提出询问。</w:t>
      </w:r>
    </w:p>
    <w:p w14:paraId="15A35E40">
      <w:pPr>
        <w:widowControl/>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30.4供应商认为其报价未获公平评审或采购过程和成交结果使自己的合法权益受到损害的，应当在知道或者应知其权益受到损害之日起7个工作日内提出质疑。</w:t>
      </w:r>
    </w:p>
    <w:p w14:paraId="2EF7248D">
      <w:pPr>
        <w:widowControl/>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30.5质疑应当以书面形式向采购代理机构提出，经法定代表人签字并加盖公章。</w:t>
      </w:r>
    </w:p>
    <w:p w14:paraId="625BF715">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30.6质疑书应当包括以下主要内容：被质疑项目名称、项目编号、包号、</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lang w:val="en-US" w:eastAsia="zh-CN"/>
        </w:rPr>
        <w:t>采购</w:t>
      </w:r>
      <w:r>
        <w:rPr>
          <w:rFonts w:hint="eastAsia" w:ascii="宋体" w:hAnsi="宋体" w:eastAsia="宋体" w:cs="宋体"/>
          <w:color w:val="auto"/>
          <w:spacing w:val="10"/>
          <w:kern w:val="0"/>
          <w:sz w:val="24"/>
        </w:rPr>
        <w:t>公告发布时间、质疑事项、法律依据（具体条款）、质疑人全称、法定代表人签字、盖章、有效联系方式（包括手机、传真号码）。</w:t>
      </w:r>
    </w:p>
    <w:p w14:paraId="7B57DF2D">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30.7质疑应按照“谁主张、谁举证”的原则，质疑书应当附相关证明材料。质疑材料应为简体中文，一式二份。</w:t>
      </w:r>
    </w:p>
    <w:p w14:paraId="69A5C198">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30.8有下列情形之一的，属于无效质疑，采购代理机构可不予受理：</w:t>
      </w:r>
    </w:p>
    <w:p w14:paraId="6DD85568">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（1）未在有效期限内提出质疑的；</w:t>
      </w:r>
    </w:p>
    <w:p w14:paraId="09E8867C">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（2）质疑未以书面形式提出的；</w:t>
      </w:r>
    </w:p>
    <w:p w14:paraId="13A69FB4">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（3）所提交材料未明示属于质疑材料的；</w:t>
      </w:r>
    </w:p>
    <w:p w14:paraId="5EE27258">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（4）质疑书没有法定代表人签署本人姓名或印盖本人姓名章并加盖单位公章的；质疑书由参加采购项目的授权代表签署本人姓名或印盖本人姓名章，但没有法定代表人特别授权的；</w:t>
      </w:r>
    </w:p>
    <w:p w14:paraId="7911BED6">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（5）质疑书未提供有效联系人或联系方式的；</w:t>
      </w:r>
    </w:p>
    <w:p w14:paraId="4440C584">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（6）质疑事项已经进入投诉或者诉讼程序的；</w:t>
      </w:r>
    </w:p>
    <w:p w14:paraId="5A402861">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（7）质疑书未附相关证明材料，被视为无有效证据支持的。</w:t>
      </w:r>
    </w:p>
    <w:p w14:paraId="52FAB73D">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（8）供应商对</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条款或技术参数有异议，未在</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前通过澄清或修改程序提出，并且供应商已经参与报价，而于开标后对</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提出质疑的；</w:t>
      </w:r>
    </w:p>
    <w:p w14:paraId="0E93A506">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（9）在提出本次质疑前半年内连续三次质疑而无事实依据的；</w:t>
      </w:r>
    </w:p>
    <w:p w14:paraId="45B08D84">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（10）其它不符合受理条件的情形。</w:t>
      </w:r>
    </w:p>
    <w:p w14:paraId="7D982E42">
      <w:pPr>
        <w:widowControl/>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30.9采购人或采购代理机构将在收到书面质疑后7个工作日内审查质疑事项，做出答复或相关处理决定，并以书面形式通知质疑供应商和其他有关供应商，但答复的内容不涉及商业秘密。</w:t>
      </w:r>
    </w:p>
    <w:p w14:paraId="5D1C8EAF">
      <w:pPr>
        <w:widowControl/>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30.10质疑供应商对采购人或采购代理机构的答复不满意以及采购人或采购代理机构未在规定的时间内做出答复的，可以在答复期满后15个工作日内向政府采购监管部门投诉。</w:t>
      </w:r>
    </w:p>
    <w:p w14:paraId="5DEBD334">
      <w:pPr>
        <w:widowControl/>
        <w:spacing w:line="360" w:lineRule="auto"/>
        <w:ind w:firstLine="480" w:firstLineChars="200"/>
        <w:jc w:val="left"/>
        <w:rPr>
          <w:rFonts w:hint="eastAsia" w:ascii="宋体" w:hAnsi="宋体" w:eastAsia="宋体" w:cs="宋体"/>
          <w:color w:val="auto"/>
          <w:kern w:val="0"/>
          <w:sz w:val="24"/>
        </w:rPr>
      </w:pPr>
    </w:p>
    <w:p w14:paraId="12F4228F">
      <w:pPr>
        <w:pStyle w:val="3"/>
        <w:spacing w:before="0" w:after="0" w:line="360" w:lineRule="auto"/>
        <w:rPr>
          <w:rFonts w:hint="eastAsia" w:ascii="宋体" w:hAnsi="宋体" w:eastAsia="宋体" w:cs="宋体"/>
          <w:color w:val="auto"/>
          <w:spacing w:val="10"/>
          <w:kern w:val="0"/>
          <w:sz w:val="24"/>
        </w:rPr>
      </w:pPr>
      <w:bookmarkStart w:id="43" w:name="_Toc644"/>
      <w:bookmarkStart w:id="44" w:name="_Toc54691746"/>
      <w:bookmarkStart w:id="45" w:name="_Toc22095"/>
      <w:r>
        <w:rPr>
          <w:rFonts w:hint="eastAsia" w:ascii="宋体" w:hAnsi="宋体" w:eastAsia="宋体" w:cs="宋体"/>
          <w:color w:val="auto"/>
          <w:spacing w:val="10"/>
          <w:kern w:val="0"/>
          <w:sz w:val="24"/>
        </w:rPr>
        <w:t>九、违约处罚</w:t>
      </w:r>
      <w:bookmarkEnd w:id="43"/>
      <w:bookmarkEnd w:id="44"/>
      <w:bookmarkEnd w:id="45"/>
    </w:p>
    <w:p w14:paraId="0E682DE9">
      <w:pPr>
        <w:widowControl/>
        <w:snapToGrid w:val="0"/>
        <w:spacing w:line="360" w:lineRule="auto"/>
        <w:ind w:firstLine="517" w:firstLineChars="198"/>
        <w:jc w:val="left"/>
        <w:rPr>
          <w:rFonts w:hint="eastAsia" w:ascii="宋体" w:hAnsi="宋体" w:eastAsia="宋体" w:cs="宋体"/>
          <w:b/>
          <w:color w:val="auto"/>
          <w:spacing w:val="10"/>
          <w:kern w:val="0"/>
          <w:sz w:val="24"/>
        </w:rPr>
      </w:pPr>
      <w:r>
        <w:rPr>
          <w:rFonts w:hint="eastAsia" w:ascii="宋体" w:hAnsi="宋体" w:eastAsia="宋体" w:cs="宋体"/>
          <w:b/>
          <w:color w:val="auto"/>
          <w:spacing w:val="10"/>
          <w:kern w:val="0"/>
          <w:sz w:val="24"/>
        </w:rPr>
        <w:t>31. 发生下列情况之一，供应商的报价保证金将被没收，并可能被列入不良记录名单，供应商今后参与同类政府采购项目的机会可能会受到影响：</w:t>
      </w:r>
    </w:p>
    <w:p w14:paraId="59358BFD">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（1）开标后在报价有效期内，供应商撤回其报价；</w:t>
      </w:r>
    </w:p>
    <w:p w14:paraId="34106BCB">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（2）在评审期间，供应商企图影响采购代理机构或</w:t>
      </w:r>
      <w:r>
        <w:rPr>
          <w:rFonts w:hint="eastAsia" w:ascii="宋体" w:hAnsi="宋体" w:eastAsia="宋体" w:cs="宋体"/>
          <w:color w:val="auto"/>
          <w:spacing w:val="10"/>
          <w:kern w:val="0"/>
          <w:sz w:val="24"/>
          <w:lang w:eastAsia="zh-CN"/>
        </w:rPr>
        <w:t>谈判</w:t>
      </w:r>
      <w:r>
        <w:rPr>
          <w:rFonts w:hint="eastAsia" w:ascii="宋体" w:hAnsi="宋体" w:eastAsia="宋体" w:cs="宋体"/>
          <w:color w:val="auto"/>
          <w:spacing w:val="10"/>
          <w:kern w:val="0"/>
          <w:sz w:val="24"/>
        </w:rPr>
        <w:t>小组的任何活动，将导致报价被拒绝，并由其承担相应的法律责任。</w:t>
      </w:r>
    </w:p>
    <w:p w14:paraId="53DE7454">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（3）成交供应商未按本</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 xml:space="preserve">规定签约； </w:t>
      </w:r>
    </w:p>
    <w:p w14:paraId="7796608C">
      <w:pPr>
        <w:widowControl/>
        <w:snapToGrid w:val="0"/>
        <w:spacing w:line="360" w:lineRule="auto"/>
        <w:ind w:firstLine="520" w:firstLineChars="200"/>
        <w:jc w:val="left"/>
        <w:rPr>
          <w:rFonts w:hint="eastAsia" w:ascii="宋体" w:hAnsi="宋体" w:eastAsia="宋体" w:cs="宋体"/>
          <w:color w:val="auto"/>
          <w:kern w:val="0"/>
          <w:sz w:val="24"/>
        </w:rPr>
      </w:pPr>
      <w:r>
        <w:rPr>
          <w:rFonts w:hint="eastAsia" w:ascii="宋体" w:hAnsi="宋体" w:eastAsia="宋体" w:cs="宋体"/>
          <w:color w:val="auto"/>
          <w:spacing w:val="10"/>
          <w:kern w:val="0"/>
          <w:sz w:val="24"/>
        </w:rPr>
        <w:t xml:space="preserve">（4）成交供应商与采购人订立背离合同实质性内容的其它协议； </w:t>
      </w:r>
    </w:p>
    <w:p w14:paraId="68D755F7">
      <w:pPr>
        <w:widowControl/>
        <w:snapToGrid w:val="0"/>
        <w:spacing w:line="360" w:lineRule="auto"/>
        <w:ind w:firstLine="520" w:firstLineChars="20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（5）供应商未按</w:t>
      </w:r>
      <w:r>
        <w:rPr>
          <w:rFonts w:hint="eastAsia" w:ascii="宋体" w:hAnsi="宋体" w:eastAsia="宋体" w:cs="宋体"/>
          <w:color w:val="auto"/>
          <w:spacing w:val="10"/>
          <w:kern w:val="0"/>
          <w:sz w:val="24"/>
          <w:lang w:eastAsia="zh-CN"/>
        </w:rPr>
        <w:t>谈判文件</w:t>
      </w:r>
      <w:r>
        <w:rPr>
          <w:rFonts w:hint="eastAsia" w:ascii="宋体" w:hAnsi="宋体" w:eastAsia="宋体" w:cs="宋体"/>
          <w:color w:val="auto"/>
          <w:spacing w:val="10"/>
          <w:kern w:val="0"/>
          <w:sz w:val="24"/>
        </w:rPr>
        <w:t>规定和合同约定履行义务的。</w:t>
      </w:r>
    </w:p>
    <w:p w14:paraId="4475F64D">
      <w:pPr>
        <w:pStyle w:val="3"/>
        <w:spacing w:before="120" w:after="120" w:line="240" w:lineRule="auto"/>
        <w:jc w:val="center"/>
        <w:rPr>
          <w:rFonts w:hint="eastAsia" w:ascii="宋体" w:hAnsi="宋体" w:eastAsia="宋体" w:cs="宋体"/>
          <w:bCs w:val="0"/>
          <w:color w:val="auto"/>
          <w:spacing w:val="10"/>
          <w:kern w:val="0"/>
          <w:sz w:val="36"/>
          <w:szCs w:val="36"/>
        </w:rPr>
      </w:pPr>
      <w:r>
        <w:rPr>
          <w:rFonts w:hint="eastAsia" w:ascii="宋体" w:hAnsi="宋体" w:eastAsia="宋体" w:cs="宋体"/>
          <w:bCs w:val="0"/>
          <w:color w:val="auto"/>
          <w:spacing w:val="10"/>
          <w:kern w:val="0"/>
          <w:sz w:val="36"/>
          <w:szCs w:val="36"/>
        </w:rPr>
        <w:br w:type="page"/>
      </w:r>
      <w:bookmarkStart w:id="46" w:name="_Toc30768"/>
      <w:bookmarkStart w:id="47" w:name="_Toc17951"/>
      <w:r>
        <w:rPr>
          <w:rFonts w:hint="eastAsia" w:ascii="宋体" w:hAnsi="宋体" w:eastAsia="宋体" w:cs="宋体"/>
          <w:bCs w:val="0"/>
          <w:color w:val="auto"/>
          <w:spacing w:val="10"/>
          <w:kern w:val="0"/>
          <w:sz w:val="36"/>
          <w:szCs w:val="36"/>
        </w:rPr>
        <w:t>第</w:t>
      </w:r>
      <w:r>
        <w:rPr>
          <w:rFonts w:hint="eastAsia" w:ascii="宋体" w:hAnsi="宋体" w:eastAsia="宋体" w:cs="宋体"/>
          <w:bCs w:val="0"/>
          <w:color w:val="auto"/>
          <w:spacing w:val="10"/>
          <w:kern w:val="0"/>
          <w:sz w:val="36"/>
          <w:szCs w:val="36"/>
          <w:lang w:val="en-US" w:eastAsia="zh-CN"/>
        </w:rPr>
        <w:t>三</w:t>
      </w:r>
      <w:r>
        <w:rPr>
          <w:rFonts w:hint="eastAsia" w:ascii="宋体" w:hAnsi="宋体" w:eastAsia="宋体" w:cs="宋体"/>
          <w:bCs w:val="0"/>
          <w:color w:val="auto"/>
          <w:spacing w:val="10"/>
          <w:kern w:val="0"/>
          <w:sz w:val="36"/>
          <w:szCs w:val="36"/>
        </w:rPr>
        <w:t>部分 商务、技术要求</w:t>
      </w:r>
      <w:bookmarkEnd w:id="35"/>
      <w:bookmarkEnd w:id="46"/>
      <w:bookmarkEnd w:id="47"/>
    </w:p>
    <w:p w14:paraId="4E0A3B44">
      <w:pPr>
        <w:pStyle w:val="18"/>
        <w:rPr>
          <w:rFonts w:hint="eastAsia" w:ascii="宋体" w:hAnsi="宋体" w:eastAsia="宋体" w:cs="宋体"/>
          <w:bCs/>
          <w:color w:val="auto"/>
          <w:spacing w:val="10"/>
          <w:kern w:val="0"/>
          <w:sz w:val="36"/>
          <w:szCs w:val="36"/>
        </w:rPr>
      </w:pPr>
    </w:p>
    <w:p w14:paraId="0F4E7F57">
      <w:pPr>
        <w:rPr>
          <w:rFonts w:hint="default" w:ascii="宋体" w:hAnsi="宋体" w:eastAsia="宋体" w:cs="宋体"/>
          <w:b/>
          <w:bCs w:val="0"/>
          <w:color w:val="auto"/>
          <w:spacing w:val="10"/>
          <w:kern w:val="0"/>
          <w:sz w:val="32"/>
          <w:szCs w:val="32"/>
          <w:lang w:val="en-US" w:eastAsia="zh-CN"/>
        </w:rPr>
      </w:pPr>
      <w:r>
        <w:rPr>
          <w:rFonts w:hint="eastAsia" w:ascii="宋体" w:hAnsi="宋体" w:eastAsia="宋体" w:cs="宋体"/>
          <w:b/>
          <w:bCs w:val="0"/>
          <w:color w:val="auto"/>
          <w:spacing w:val="10"/>
          <w:kern w:val="0"/>
          <w:sz w:val="32"/>
          <w:szCs w:val="32"/>
          <w:lang w:val="en-US" w:eastAsia="zh-CN"/>
        </w:rPr>
        <w:t>一、商务要求</w:t>
      </w:r>
    </w:p>
    <w:p w14:paraId="38E6177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color w:val="auto"/>
          <w:sz w:val="24"/>
          <w:szCs w:val="24"/>
          <w:lang w:eastAsia="zh-CN"/>
        </w:rPr>
      </w:pP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eastAsia="zh-CN"/>
        </w:rPr>
        <w:t>1、项目名称：长治幼儿师范高等专科学校2024年校园文化建设项目</w:t>
      </w:r>
    </w:p>
    <w:p w14:paraId="427ED11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2、项目编号：</w:t>
      </w:r>
      <w:r>
        <w:rPr>
          <w:rFonts w:hint="eastAsia" w:ascii="宋体" w:hAnsi="宋体" w:eastAsia="宋体" w:cs="宋体"/>
          <w:color w:val="auto"/>
          <w:sz w:val="24"/>
          <w:szCs w:val="24"/>
          <w:lang w:val="en-US" w:eastAsia="zh-CN"/>
        </w:rPr>
        <w:t>SXGDHW202410-05</w:t>
      </w:r>
      <w:r>
        <w:rPr>
          <w:rFonts w:hint="eastAsia" w:ascii="宋体" w:hAnsi="宋体" w:eastAsia="宋体" w:cs="宋体"/>
          <w:color w:val="auto"/>
          <w:sz w:val="24"/>
          <w:szCs w:val="24"/>
          <w:lang w:eastAsia="zh-CN"/>
        </w:rPr>
        <w:br w:type="textWrapping"/>
      </w:r>
      <w:r>
        <w:rPr>
          <w:rFonts w:hint="eastAsia" w:ascii="宋体" w:hAnsi="宋体" w:eastAsia="宋体" w:cs="宋体"/>
          <w:color w:val="auto"/>
          <w:sz w:val="24"/>
          <w:szCs w:val="24"/>
          <w:lang w:eastAsia="zh-CN"/>
        </w:rPr>
        <w:t>3、采购内容：</w:t>
      </w:r>
      <w:r>
        <w:rPr>
          <w:rFonts w:hint="eastAsia" w:ascii="宋体" w:hAnsi="宋体" w:eastAsia="宋体" w:cs="宋体"/>
          <w:color w:val="auto"/>
          <w:sz w:val="24"/>
          <w:szCs w:val="24"/>
          <w:lang w:val="en-US" w:eastAsia="zh-CN"/>
        </w:rPr>
        <w:t>本项目共划分为一包，</w:t>
      </w:r>
      <w:r>
        <w:rPr>
          <w:rFonts w:hint="eastAsia" w:ascii="宋体" w:hAnsi="宋体" w:eastAsia="宋体" w:cs="宋体"/>
          <w:color w:val="auto"/>
          <w:sz w:val="24"/>
          <w:szCs w:val="24"/>
          <w:lang w:eastAsia="zh-CN"/>
        </w:rPr>
        <w:t>采购内容：</w:t>
      </w:r>
      <w:r>
        <w:rPr>
          <w:rFonts w:hint="eastAsia" w:ascii="宋体" w:hAnsi="宋体" w:eastAsia="宋体" w:cs="宋体"/>
          <w:color w:val="auto"/>
          <w:sz w:val="24"/>
          <w:szCs w:val="24"/>
          <w:lang w:val="en-US" w:eastAsia="zh-CN"/>
        </w:rPr>
        <w:t>本项目共划分为一包，其中包括树理楼东侧6联体造型宣传栏1组、元培楼楼梯左右两侧4联体造型宣传栏2组、单面落地式导视牌背面（内容补充）、单面落地式路名牌背面（内容补充）、行知楼南侧北门廊桥宣传标语、路灯杆宣传牌、元培楼分布图、元培楼三四层内墙版面、元培楼三四层中天井左右墙东天井东墙西天井西墙版面等9项。</w:t>
      </w:r>
    </w:p>
    <w:p w14:paraId="636F1D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范围包括：货物的</w:t>
      </w:r>
      <w:r>
        <w:rPr>
          <w:rFonts w:hint="eastAsia" w:ascii="宋体" w:hAnsi="宋体" w:eastAsia="宋体" w:cs="宋体"/>
          <w:color w:val="auto"/>
          <w:sz w:val="24"/>
          <w:szCs w:val="24"/>
          <w:lang w:val="en-US" w:eastAsia="zh-CN"/>
        </w:rPr>
        <w:t>设计、</w:t>
      </w:r>
      <w:r>
        <w:rPr>
          <w:rFonts w:hint="eastAsia" w:ascii="宋体" w:hAnsi="宋体" w:eastAsia="宋体" w:cs="宋体"/>
          <w:color w:val="auto"/>
          <w:sz w:val="24"/>
          <w:szCs w:val="24"/>
          <w:lang w:val="en-US" w:eastAsia="zh-CN"/>
        </w:rPr>
        <w:t>供应、运输、安装、调试、培训和售后服务等。具体报价范围、采购范围及所应达到的具体要求，以本谈判文件中商务、技术和服务的相应规定为准；</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注：所有采购内容除特别标注为“进口产品”外，均采购国产产品，即非“通过中国海关</w:t>
      </w:r>
      <w:r>
        <w:rPr>
          <w:rFonts w:hint="eastAsia" w:ascii="宋体" w:hAnsi="宋体" w:eastAsia="宋体" w:cs="宋体"/>
          <w:color w:val="auto"/>
          <w:sz w:val="24"/>
          <w:szCs w:val="24"/>
          <w:lang w:val="en-US" w:eastAsia="zh-CN"/>
        </w:rPr>
        <w:t>报关验放进入中国境内且产自关境外的产品”，投标货物及服务各项技术标准应当符合国家强制性标准。</w:t>
      </w:r>
    </w:p>
    <w:p w14:paraId="3067FC3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、质保期:</w:t>
      </w:r>
      <w:r>
        <w:rPr>
          <w:rFonts w:hint="eastAsia" w:ascii="宋体" w:hAnsi="宋体" w:eastAsia="宋体" w:cs="宋体"/>
          <w:color w:val="auto"/>
          <w:sz w:val="24"/>
          <w:szCs w:val="24"/>
          <w:lang w:val="en-US" w:eastAsia="zh-CN"/>
        </w:rPr>
        <w:t>两年</w:t>
      </w:r>
      <w:r>
        <w:rPr>
          <w:rFonts w:hint="eastAsia" w:ascii="宋体" w:hAnsi="宋体" w:eastAsia="宋体" w:cs="宋体"/>
          <w:color w:val="auto"/>
          <w:sz w:val="24"/>
          <w:szCs w:val="24"/>
          <w:lang w:eastAsia="zh-CN"/>
        </w:rPr>
        <w:br w:type="textWrapping"/>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、交货地点：长治幼儿师范高等专科学校指定地点</w:t>
      </w:r>
    </w:p>
    <w:p w14:paraId="6E65CE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6、供货期：</w:t>
      </w:r>
      <w:r>
        <w:rPr>
          <w:rFonts w:hint="eastAsia" w:ascii="宋体" w:hAnsi="宋体" w:eastAsia="宋体" w:cs="宋体"/>
          <w:color w:val="auto"/>
          <w:sz w:val="24"/>
          <w:szCs w:val="24"/>
          <w:lang w:val="en-US" w:eastAsia="zh-CN"/>
        </w:rPr>
        <w:t>签订合同后五十日内</w:t>
      </w:r>
    </w:p>
    <w:p w14:paraId="6066693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7、质量要求：符合国家及行业现行相关标准</w:t>
      </w:r>
    </w:p>
    <w:p w14:paraId="0D830E3F">
      <w:pPr>
        <w:pStyle w:val="18"/>
        <w:rPr>
          <w:rFonts w:hint="eastAsia" w:ascii="宋体" w:hAnsi="宋体" w:eastAsia="宋体" w:cs="宋体"/>
          <w:bCs/>
          <w:color w:val="auto"/>
          <w:spacing w:val="10"/>
          <w:kern w:val="0"/>
          <w:sz w:val="36"/>
          <w:szCs w:val="36"/>
        </w:rPr>
      </w:pPr>
    </w:p>
    <w:p w14:paraId="15621CB1">
      <w:pPr>
        <w:rPr>
          <w:rFonts w:hint="eastAsia" w:ascii="宋体" w:hAnsi="宋体" w:eastAsia="宋体" w:cs="宋体"/>
          <w:bCs/>
          <w:color w:val="auto"/>
          <w:spacing w:val="10"/>
          <w:kern w:val="0"/>
          <w:sz w:val="36"/>
          <w:szCs w:val="36"/>
        </w:rPr>
      </w:pPr>
    </w:p>
    <w:p w14:paraId="3A150DDC">
      <w:pPr>
        <w:rPr>
          <w:rFonts w:hint="eastAsia" w:ascii="宋体" w:hAnsi="宋体" w:eastAsia="宋体" w:cs="宋体"/>
          <w:bCs/>
          <w:color w:val="auto"/>
          <w:spacing w:val="10"/>
          <w:kern w:val="0"/>
          <w:sz w:val="36"/>
          <w:szCs w:val="36"/>
        </w:rPr>
      </w:pPr>
    </w:p>
    <w:p w14:paraId="22A78EAF">
      <w:pPr>
        <w:rPr>
          <w:rFonts w:hint="eastAsia" w:ascii="宋体" w:hAnsi="宋体" w:eastAsia="宋体" w:cs="宋体"/>
          <w:bCs/>
          <w:color w:val="auto"/>
          <w:spacing w:val="10"/>
          <w:kern w:val="0"/>
          <w:sz w:val="36"/>
          <w:szCs w:val="36"/>
        </w:rPr>
      </w:pPr>
    </w:p>
    <w:p w14:paraId="2CB371D2">
      <w:pPr>
        <w:rPr>
          <w:rFonts w:hint="eastAsia" w:ascii="宋体" w:hAnsi="宋体" w:eastAsia="宋体" w:cs="宋体"/>
          <w:bCs/>
          <w:color w:val="auto"/>
          <w:spacing w:val="10"/>
          <w:kern w:val="0"/>
          <w:sz w:val="36"/>
          <w:szCs w:val="36"/>
        </w:rPr>
      </w:pPr>
    </w:p>
    <w:p w14:paraId="16C8D4E6">
      <w:pPr>
        <w:pStyle w:val="18"/>
        <w:numPr>
          <w:ilvl w:val="0"/>
          <w:numId w:val="3"/>
        </w:numPr>
        <w:rPr>
          <w:rFonts w:hint="eastAsia" w:ascii="宋体" w:hAnsi="宋体" w:eastAsia="宋体" w:cs="宋体"/>
          <w:b/>
          <w:bCs w:val="0"/>
          <w:color w:val="auto"/>
          <w:spacing w:val="10"/>
          <w:kern w:val="0"/>
          <w:sz w:val="36"/>
          <w:szCs w:val="36"/>
          <w:lang w:val="en-US" w:eastAsia="zh-CN"/>
        </w:rPr>
      </w:pPr>
      <w:r>
        <w:rPr>
          <w:rFonts w:hint="eastAsia" w:ascii="宋体" w:hAnsi="宋体" w:eastAsia="宋体" w:cs="宋体"/>
          <w:b/>
          <w:bCs w:val="0"/>
          <w:color w:val="auto"/>
          <w:spacing w:val="10"/>
          <w:kern w:val="0"/>
          <w:sz w:val="36"/>
          <w:szCs w:val="36"/>
          <w:lang w:val="en-US" w:eastAsia="zh-CN"/>
        </w:rPr>
        <w:t>技术要求</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7"/>
        <w:gridCol w:w="696"/>
        <w:gridCol w:w="3150"/>
        <w:gridCol w:w="1228"/>
        <w:gridCol w:w="422"/>
        <w:gridCol w:w="355"/>
        <w:gridCol w:w="2304"/>
      </w:tblGrid>
      <w:tr w14:paraId="0B8C9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6C323D33">
            <w:pPr>
              <w:keepNext w:val="0"/>
              <w:keepLines w:val="0"/>
              <w:widowControl/>
              <w:suppressLineNumbers w:val="0"/>
              <w:jc w:val="center"/>
              <w:textAlignment w:val="center"/>
              <w:rPr>
                <w:rFonts w:ascii="黑体" w:hAnsi="宋体" w:eastAsia="黑体" w:cs="黑体"/>
                <w:i w:val="0"/>
                <w:iCs w:val="0"/>
                <w:color w:val="auto"/>
                <w:sz w:val="40"/>
                <w:szCs w:val="40"/>
                <w:u w:val="none"/>
              </w:rPr>
            </w:pPr>
            <w:r>
              <w:rPr>
                <w:rFonts w:hint="eastAsia" w:ascii="黑体" w:hAnsi="宋体" w:eastAsia="黑体" w:cs="黑体"/>
                <w:i w:val="0"/>
                <w:iCs w:val="0"/>
                <w:color w:val="auto"/>
                <w:kern w:val="0"/>
                <w:sz w:val="40"/>
                <w:szCs w:val="40"/>
                <w:u w:val="none"/>
                <w:lang w:val="en-US" w:eastAsia="zh-CN" w:bidi="ar"/>
              </w:rPr>
              <w:t>技术参数</w:t>
            </w:r>
          </w:p>
        </w:tc>
      </w:tr>
      <w:tr w14:paraId="76BAF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708556DF">
            <w:pPr>
              <w:keepNext w:val="0"/>
              <w:keepLines w:val="0"/>
              <w:widowControl/>
              <w:suppressLineNumbers w:val="0"/>
              <w:jc w:val="left"/>
              <w:textAlignment w:val="center"/>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color w:val="auto"/>
                <w:kern w:val="0"/>
                <w:sz w:val="24"/>
                <w:szCs w:val="24"/>
                <w:u w:val="none"/>
                <w:lang w:val="en-US" w:eastAsia="zh-CN" w:bidi="ar"/>
              </w:rPr>
              <w:t>备注：材料、工艺等可以更好、更优化。后期工艺参数</w:t>
            </w:r>
            <w:r>
              <w:rPr>
                <w:rFonts w:hint="eastAsia" w:ascii="宋体" w:hAnsi="宋体" w:eastAsia="宋体" w:cs="宋体"/>
                <w:b/>
                <w:bCs/>
                <w:i w:val="0"/>
                <w:iCs w:val="0"/>
                <w:color w:val="auto"/>
                <w:kern w:val="0"/>
                <w:sz w:val="24"/>
                <w:szCs w:val="24"/>
                <w:u w:val="none"/>
                <w:lang w:val="en-US" w:eastAsia="zh-CN" w:bidi="ar"/>
              </w:rPr>
              <w:t>、样式</w:t>
            </w:r>
            <w:r>
              <w:rPr>
                <w:rFonts w:hint="eastAsia" w:ascii="宋体" w:hAnsi="宋体" w:eastAsia="宋体" w:cs="宋体"/>
                <w:b/>
                <w:bCs/>
                <w:i w:val="0"/>
                <w:iCs w:val="0"/>
                <w:color w:val="auto"/>
                <w:kern w:val="0"/>
                <w:sz w:val="24"/>
                <w:szCs w:val="24"/>
                <w:u w:val="none"/>
                <w:lang w:val="en-US" w:eastAsia="zh-CN" w:bidi="ar"/>
              </w:rPr>
              <w:t>可能会略有调整，按学校实际需要完成。</w:t>
            </w:r>
          </w:p>
        </w:tc>
      </w:tr>
      <w:tr w14:paraId="195E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15" w:type="pct"/>
            <w:tcBorders>
              <w:top w:val="single" w:color="auto" w:sz="4" w:space="0"/>
              <w:left w:val="single" w:color="000000" w:sz="4" w:space="0"/>
              <w:bottom w:val="nil"/>
              <w:right w:val="single" w:color="000000" w:sz="4" w:space="0"/>
            </w:tcBorders>
            <w:noWrap w:val="0"/>
            <w:vAlign w:val="center"/>
          </w:tcPr>
          <w:p w14:paraId="1E3E0705">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408" w:type="pct"/>
            <w:tcBorders>
              <w:top w:val="single" w:color="auto" w:sz="4" w:space="0"/>
              <w:left w:val="nil"/>
              <w:bottom w:val="single" w:color="000000" w:sz="4" w:space="0"/>
              <w:right w:val="single" w:color="000000" w:sz="4" w:space="0"/>
            </w:tcBorders>
            <w:noWrap w:val="0"/>
            <w:vAlign w:val="center"/>
          </w:tcPr>
          <w:p w14:paraId="5FF4153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品名</w:t>
            </w:r>
          </w:p>
        </w:tc>
        <w:tc>
          <w:tcPr>
            <w:tcW w:w="1848" w:type="pct"/>
            <w:tcBorders>
              <w:top w:val="single" w:color="auto" w:sz="4" w:space="0"/>
              <w:left w:val="single" w:color="000000" w:sz="4" w:space="0"/>
              <w:bottom w:val="single" w:color="000000" w:sz="4" w:space="0"/>
              <w:right w:val="single" w:color="000000" w:sz="4" w:space="0"/>
            </w:tcBorders>
            <w:noWrap w:val="0"/>
            <w:vAlign w:val="center"/>
          </w:tcPr>
          <w:p w14:paraId="6CCA502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规格工艺</w:t>
            </w:r>
          </w:p>
        </w:tc>
        <w:tc>
          <w:tcPr>
            <w:tcW w:w="720" w:type="pct"/>
            <w:tcBorders>
              <w:top w:val="single" w:color="auto" w:sz="4" w:space="0"/>
              <w:left w:val="single" w:color="000000" w:sz="4" w:space="0"/>
              <w:bottom w:val="single" w:color="000000" w:sz="4" w:space="0"/>
              <w:right w:val="single" w:color="000000" w:sz="4" w:space="0"/>
            </w:tcBorders>
            <w:noWrap w:val="0"/>
            <w:vAlign w:val="center"/>
          </w:tcPr>
          <w:p w14:paraId="38E5819F">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材料</w:t>
            </w:r>
          </w:p>
        </w:tc>
        <w:tc>
          <w:tcPr>
            <w:tcW w:w="247" w:type="pct"/>
            <w:tcBorders>
              <w:top w:val="single" w:color="auto" w:sz="4" w:space="0"/>
              <w:left w:val="single" w:color="000000" w:sz="4" w:space="0"/>
              <w:bottom w:val="single" w:color="000000" w:sz="4" w:space="0"/>
              <w:right w:val="single" w:color="000000" w:sz="4" w:space="0"/>
            </w:tcBorders>
            <w:noWrap w:val="0"/>
            <w:vAlign w:val="center"/>
          </w:tcPr>
          <w:p w14:paraId="55259A1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c>
          <w:tcPr>
            <w:tcW w:w="208" w:type="pct"/>
            <w:tcBorders>
              <w:top w:val="single" w:color="auto" w:sz="4" w:space="0"/>
              <w:left w:val="single" w:color="000000" w:sz="4" w:space="0"/>
              <w:bottom w:val="single" w:color="000000" w:sz="4" w:space="0"/>
              <w:right w:val="single" w:color="000000" w:sz="4" w:space="0"/>
            </w:tcBorders>
            <w:noWrap w:val="0"/>
            <w:vAlign w:val="center"/>
          </w:tcPr>
          <w:p w14:paraId="7DD5DE6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p>
        </w:tc>
        <w:tc>
          <w:tcPr>
            <w:tcW w:w="1351" w:type="pct"/>
            <w:tcBorders>
              <w:top w:val="single" w:color="auto" w:sz="4" w:space="0"/>
              <w:left w:val="single" w:color="000000" w:sz="4" w:space="0"/>
              <w:bottom w:val="single" w:color="000000" w:sz="4" w:space="0"/>
              <w:right w:val="single" w:color="000000" w:sz="4" w:space="0"/>
            </w:tcBorders>
            <w:noWrap w:val="0"/>
            <w:vAlign w:val="center"/>
          </w:tcPr>
          <w:p w14:paraId="2D7DF4F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样  式</w:t>
            </w:r>
          </w:p>
        </w:tc>
      </w:tr>
      <w:tr w14:paraId="47B0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7FE4B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40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9D387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树理楼东侧6联体造型宣传栏1组</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0A1E0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地面部分：宽19500mm*高2610mm*厚200mm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双面横式箱体部分：宽2600mm*高1200mm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底坐部分：1.2mm镀锌板激光切割焊接。3mm钢板切割花纹、2公分PVC字色内置LED光源单面单开发光效果.表面喷涂哑光汽车烤漆，环氧底漆打底，全部为分体组装式箱体。地基60厘米见方，钢架混凝土固定、吊车安装等。</w:t>
            </w:r>
          </w:p>
        </w:tc>
        <w:tc>
          <w:tcPr>
            <w:tcW w:w="720" w:type="pct"/>
            <w:tcBorders>
              <w:top w:val="single" w:color="000000" w:sz="4" w:space="0"/>
              <w:left w:val="single" w:color="000000" w:sz="4" w:space="0"/>
              <w:bottom w:val="nil"/>
              <w:right w:val="single" w:color="000000" w:sz="4" w:space="0"/>
            </w:tcBorders>
            <w:shd w:val="clear" w:color="auto" w:fill="FFFFFF"/>
            <w:noWrap w:val="0"/>
            <w:vAlign w:val="center"/>
          </w:tcPr>
          <w:p w14:paraId="532C59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前后挡5mm钢化玻璃 主料：镀锌方钢壁厚1.5mm  箱体及造形：镀锌板折弯1.2mm </w:t>
            </w:r>
          </w:p>
        </w:tc>
        <w:tc>
          <w:tcPr>
            <w:tcW w:w="2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631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块</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727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351" w:type="pct"/>
            <w:tcBorders>
              <w:top w:val="single" w:color="000000" w:sz="4" w:space="0"/>
              <w:left w:val="single" w:color="000000" w:sz="4" w:space="0"/>
              <w:bottom w:val="nil"/>
              <w:right w:val="single" w:color="000000" w:sz="4" w:space="0"/>
            </w:tcBorders>
            <w:shd w:val="clear" w:color="auto" w:fill="FFFFFF"/>
            <w:noWrap w:val="0"/>
            <w:vAlign w:val="center"/>
          </w:tcPr>
          <w:p w14:paraId="73FAF9FA">
            <w:pPr>
              <w:jc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621665</wp:posOffset>
                  </wp:positionV>
                  <wp:extent cx="1276350" cy="963295"/>
                  <wp:effectExtent l="0" t="0" r="3810" b="12065"/>
                  <wp:wrapNone/>
                  <wp:docPr id="1" name="图片_3"/>
                  <wp:cNvGraphicFramePr/>
                  <a:graphic xmlns:a="http://schemas.openxmlformats.org/drawingml/2006/main">
                    <a:graphicData uri="http://schemas.openxmlformats.org/drawingml/2006/picture">
                      <pic:pic xmlns:pic="http://schemas.openxmlformats.org/drawingml/2006/picture">
                        <pic:nvPicPr>
                          <pic:cNvPr id="1" name="图片_3"/>
                          <pic:cNvPicPr/>
                        </pic:nvPicPr>
                        <pic:blipFill>
                          <a:blip r:embed="rId9"/>
                          <a:stretch>
                            <a:fillRect/>
                          </a:stretch>
                        </pic:blipFill>
                        <pic:spPr>
                          <a:xfrm>
                            <a:off x="0" y="0"/>
                            <a:ext cx="1276350" cy="963295"/>
                          </a:xfrm>
                          <a:prstGeom prst="rect">
                            <a:avLst/>
                          </a:prstGeom>
                          <a:noFill/>
                          <a:ln>
                            <a:noFill/>
                          </a:ln>
                        </pic:spPr>
                      </pic:pic>
                    </a:graphicData>
                  </a:graphic>
                </wp:anchor>
              </w:drawing>
            </w:r>
          </w:p>
        </w:tc>
      </w:tr>
      <w:tr w14:paraId="73427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2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57E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40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66CB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元培楼楼梯左右两侧4联体造型宣传栏2组  </w:t>
            </w:r>
          </w:p>
        </w:tc>
        <w:tc>
          <w:tcPr>
            <w:tcW w:w="1848" w:type="pct"/>
            <w:tcBorders>
              <w:top w:val="single" w:color="000000" w:sz="4" w:space="0"/>
              <w:left w:val="single" w:color="000000" w:sz="4" w:space="0"/>
              <w:bottom w:val="single" w:color="000000" w:sz="4" w:space="0"/>
              <w:right w:val="nil"/>
            </w:tcBorders>
            <w:shd w:val="clear" w:color="auto" w:fill="auto"/>
            <w:noWrap w:val="0"/>
            <w:vAlign w:val="center"/>
          </w:tcPr>
          <w:p w14:paraId="773FFD0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地面部分：宽13500mm*高2610mm*厚200mm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双面横式箱体部分：宽2600mm*高1200mm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底坐部分：1.2mm镀锌板激光切割焊接、烤漆。3mm钢板切割花纹、2公分PVC字色内置LED光源单面单开表面喷涂哑光汽车烤漆，环氧底漆打底，全部为分体组装式箱体效果。地基60厘米见方，钢架混凝土固定、吊车安装等。</w:t>
            </w:r>
          </w:p>
        </w:tc>
        <w:tc>
          <w:tcPr>
            <w:tcW w:w="720" w:type="pct"/>
            <w:tcBorders>
              <w:top w:val="single" w:color="000000" w:sz="4" w:space="0"/>
              <w:left w:val="single" w:color="000000" w:sz="4" w:space="0"/>
              <w:bottom w:val="nil"/>
              <w:right w:val="single" w:color="000000" w:sz="4" w:space="0"/>
            </w:tcBorders>
            <w:shd w:val="clear" w:color="auto" w:fill="FFFFFF"/>
            <w:noWrap w:val="0"/>
            <w:vAlign w:val="center"/>
          </w:tcPr>
          <w:p w14:paraId="2AEDD7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前后挡5mm钢化玻璃 主料：镀锌方钢壁厚1.5mm  箱体及造形：镀锌板折弯1.2mm </w:t>
            </w:r>
          </w:p>
        </w:tc>
        <w:tc>
          <w:tcPr>
            <w:tcW w:w="2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FD9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块</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07C1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35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EED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shd w:val="clear" w:color="auto" w:fill="FFFFFF"/>
                <w:lang w:val="en-US" w:eastAsia="zh-CN" w:bidi="ar"/>
              </w:rPr>
              <w:drawing>
                <wp:anchor distT="0" distB="0" distL="114300" distR="114300" simplePos="0" relativeHeight="251660288" behindDoc="0" locked="0" layoutInCell="1" allowOverlap="1">
                  <wp:simplePos x="0" y="0"/>
                  <wp:positionH relativeFrom="column">
                    <wp:posOffset>-15875</wp:posOffset>
                  </wp:positionH>
                  <wp:positionV relativeFrom="paragraph">
                    <wp:posOffset>800735</wp:posOffset>
                  </wp:positionV>
                  <wp:extent cx="1349375" cy="1016000"/>
                  <wp:effectExtent l="0" t="0" r="6985" b="508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r:embed="rId10"/>
                          <a:stretch>
                            <a:fillRect/>
                          </a:stretch>
                        </pic:blipFill>
                        <pic:spPr>
                          <a:xfrm>
                            <a:off x="0" y="0"/>
                            <a:ext cx="1349375" cy="1016000"/>
                          </a:xfrm>
                          <a:prstGeom prst="rect">
                            <a:avLst/>
                          </a:prstGeom>
                          <a:noFill/>
                          <a:ln>
                            <a:noFill/>
                          </a:ln>
                        </pic:spPr>
                      </pic:pic>
                    </a:graphicData>
                  </a:graphic>
                </wp:anchor>
              </w:drawing>
            </w:r>
          </w:p>
        </w:tc>
      </w:tr>
      <w:tr w14:paraId="207F0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215" w:type="pct"/>
            <w:tcBorders>
              <w:top w:val="single" w:color="000000" w:sz="4" w:space="0"/>
              <w:left w:val="single" w:color="000000" w:sz="4" w:space="0"/>
              <w:bottom w:val="single" w:color="000000" w:sz="4" w:space="0"/>
              <w:right w:val="single" w:color="000000" w:sz="4" w:space="0"/>
            </w:tcBorders>
            <w:noWrap w:val="0"/>
            <w:vAlign w:val="center"/>
          </w:tcPr>
          <w:p w14:paraId="25D8B3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9662B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单面落地式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导视牌背面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（内容补充）</w:t>
            </w:r>
          </w:p>
        </w:tc>
        <w:tc>
          <w:tcPr>
            <w:tcW w:w="1848" w:type="pct"/>
            <w:tcBorders>
              <w:top w:val="single" w:color="000000" w:sz="4" w:space="0"/>
              <w:left w:val="single" w:color="000000" w:sz="4" w:space="0"/>
              <w:bottom w:val="single" w:color="000000" w:sz="4" w:space="0"/>
              <w:right w:val="single" w:color="000000" w:sz="4" w:space="0"/>
            </w:tcBorders>
            <w:noWrap w:val="0"/>
            <w:vAlign w:val="center"/>
          </w:tcPr>
          <w:p w14:paraId="28BB7EF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LOGO 3mm瓷白亚克力UV打印  内容：白色丝印</w:t>
            </w:r>
          </w:p>
        </w:tc>
        <w:tc>
          <w:tcPr>
            <w:tcW w:w="720" w:type="pct"/>
            <w:tcBorders>
              <w:top w:val="single" w:color="000000" w:sz="4" w:space="0"/>
              <w:left w:val="single" w:color="000000" w:sz="4" w:space="0"/>
              <w:bottom w:val="nil"/>
              <w:right w:val="single" w:color="000000" w:sz="4" w:space="0"/>
            </w:tcBorders>
            <w:noWrap w:val="0"/>
            <w:vAlign w:val="center"/>
          </w:tcPr>
          <w:p w14:paraId="17011E2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每组制2个丝网版</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20B6F4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版</w:t>
            </w:r>
          </w:p>
        </w:tc>
        <w:tc>
          <w:tcPr>
            <w:tcW w:w="208" w:type="pct"/>
            <w:tcBorders>
              <w:top w:val="single" w:color="000000" w:sz="4" w:space="0"/>
              <w:left w:val="single" w:color="000000" w:sz="4" w:space="0"/>
              <w:bottom w:val="single" w:color="000000" w:sz="4" w:space="0"/>
              <w:right w:val="single" w:color="000000" w:sz="4" w:space="0"/>
            </w:tcBorders>
            <w:noWrap w:val="0"/>
            <w:vAlign w:val="center"/>
          </w:tcPr>
          <w:p w14:paraId="06207F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351" w:type="pct"/>
            <w:tcBorders>
              <w:top w:val="single" w:color="000000" w:sz="4" w:space="0"/>
              <w:left w:val="single" w:color="000000" w:sz="4" w:space="0"/>
              <w:bottom w:val="single" w:color="000000" w:sz="4" w:space="0"/>
              <w:right w:val="single" w:color="000000" w:sz="4" w:space="0"/>
            </w:tcBorders>
            <w:noWrap w:val="0"/>
            <w:vAlign w:val="center"/>
          </w:tcPr>
          <w:p w14:paraId="4DF7348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-57150</wp:posOffset>
                  </wp:positionH>
                  <wp:positionV relativeFrom="paragraph">
                    <wp:posOffset>383540</wp:posOffset>
                  </wp:positionV>
                  <wp:extent cx="1431290" cy="952500"/>
                  <wp:effectExtent l="0" t="0" r="1270" b="7620"/>
                  <wp:wrapNone/>
                  <wp:docPr id="3" name="图片_5"/>
                  <wp:cNvGraphicFramePr/>
                  <a:graphic xmlns:a="http://schemas.openxmlformats.org/drawingml/2006/main">
                    <a:graphicData uri="http://schemas.openxmlformats.org/drawingml/2006/picture">
                      <pic:pic xmlns:pic="http://schemas.openxmlformats.org/drawingml/2006/picture">
                        <pic:nvPicPr>
                          <pic:cNvPr id="3" name="图片_5"/>
                          <pic:cNvPicPr/>
                        </pic:nvPicPr>
                        <pic:blipFill>
                          <a:blip r:embed="rId11"/>
                          <a:stretch>
                            <a:fillRect/>
                          </a:stretch>
                        </pic:blipFill>
                        <pic:spPr>
                          <a:xfrm>
                            <a:off x="0" y="0"/>
                            <a:ext cx="1431290" cy="952500"/>
                          </a:xfrm>
                          <a:prstGeom prst="rect">
                            <a:avLst/>
                          </a:prstGeom>
                          <a:noFill/>
                          <a:ln>
                            <a:noFill/>
                          </a:ln>
                        </pic:spPr>
                      </pic:pic>
                    </a:graphicData>
                  </a:graphic>
                </wp:anchor>
              </w:drawing>
            </w:r>
          </w:p>
        </w:tc>
      </w:tr>
      <w:tr w14:paraId="66FF3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215" w:type="pct"/>
            <w:tcBorders>
              <w:top w:val="single" w:color="000000" w:sz="4" w:space="0"/>
              <w:left w:val="single" w:color="000000" w:sz="4" w:space="0"/>
              <w:bottom w:val="single" w:color="000000" w:sz="4" w:space="0"/>
              <w:right w:val="single" w:color="000000" w:sz="4" w:space="0"/>
            </w:tcBorders>
            <w:noWrap w:val="0"/>
            <w:vAlign w:val="center"/>
          </w:tcPr>
          <w:p w14:paraId="46ED89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2DEC33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单面落地式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路名牌背面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（内容补充）</w:t>
            </w:r>
          </w:p>
        </w:tc>
        <w:tc>
          <w:tcPr>
            <w:tcW w:w="1848" w:type="pct"/>
            <w:tcBorders>
              <w:top w:val="single" w:color="000000" w:sz="4" w:space="0"/>
              <w:left w:val="single" w:color="000000" w:sz="4" w:space="0"/>
              <w:bottom w:val="single" w:color="000000" w:sz="4" w:space="0"/>
              <w:right w:val="nil"/>
            </w:tcBorders>
            <w:noWrap w:val="0"/>
            <w:vAlign w:val="center"/>
          </w:tcPr>
          <w:p w14:paraId="316A48D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LOGO 3mm瓷白亚克力UV打印,文字部分8mmPVC板雕刻</w:t>
            </w:r>
          </w:p>
        </w:tc>
        <w:tc>
          <w:tcPr>
            <w:tcW w:w="720" w:type="pct"/>
            <w:tcBorders>
              <w:top w:val="single" w:color="000000" w:sz="4" w:space="0"/>
              <w:left w:val="single" w:color="000000" w:sz="4" w:space="0"/>
              <w:bottom w:val="single" w:color="000000" w:sz="4" w:space="0"/>
              <w:right w:val="single" w:color="000000" w:sz="4" w:space="0"/>
            </w:tcBorders>
            <w:noWrap w:val="0"/>
            <w:vAlign w:val="center"/>
          </w:tcPr>
          <w:p w14:paraId="16E32B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箱体及造形：镀锌板折弯1.2mm </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51EC5B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块</w:t>
            </w:r>
          </w:p>
        </w:tc>
        <w:tc>
          <w:tcPr>
            <w:tcW w:w="208" w:type="pct"/>
            <w:tcBorders>
              <w:top w:val="single" w:color="000000" w:sz="4" w:space="0"/>
              <w:left w:val="single" w:color="000000" w:sz="4" w:space="0"/>
              <w:bottom w:val="single" w:color="000000" w:sz="4" w:space="0"/>
              <w:right w:val="single" w:color="000000" w:sz="4" w:space="0"/>
            </w:tcBorders>
            <w:noWrap w:val="0"/>
            <w:vAlign w:val="center"/>
          </w:tcPr>
          <w:p w14:paraId="6E7D53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351" w:type="pct"/>
            <w:tcBorders>
              <w:top w:val="single" w:color="000000" w:sz="4" w:space="0"/>
              <w:left w:val="single" w:color="000000" w:sz="4" w:space="0"/>
              <w:bottom w:val="single" w:color="000000" w:sz="4" w:space="0"/>
              <w:right w:val="single" w:color="000000" w:sz="4" w:space="0"/>
            </w:tcBorders>
            <w:noWrap w:val="0"/>
            <w:vAlign w:val="center"/>
          </w:tcPr>
          <w:p w14:paraId="49A500C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-11430</wp:posOffset>
                  </wp:positionH>
                  <wp:positionV relativeFrom="paragraph">
                    <wp:posOffset>433070</wp:posOffset>
                  </wp:positionV>
                  <wp:extent cx="1397000" cy="901065"/>
                  <wp:effectExtent l="0" t="0" r="5080" b="13335"/>
                  <wp:wrapNone/>
                  <wp:docPr id="4" name="图片_6"/>
                  <wp:cNvGraphicFramePr/>
                  <a:graphic xmlns:a="http://schemas.openxmlformats.org/drawingml/2006/main">
                    <a:graphicData uri="http://schemas.openxmlformats.org/drawingml/2006/picture">
                      <pic:pic xmlns:pic="http://schemas.openxmlformats.org/drawingml/2006/picture">
                        <pic:nvPicPr>
                          <pic:cNvPr id="4" name="图片_6"/>
                          <pic:cNvPicPr/>
                        </pic:nvPicPr>
                        <pic:blipFill>
                          <a:blip r:embed="rId12"/>
                          <a:stretch>
                            <a:fillRect/>
                          </a:stretch>
                        </pic:blipFill>
                        <pic:spPr>
                          <a:xfrm>
                            <a:off x="0" y="0"/>
                            <a:ext cx="1397000" cy="901065"/>
                          </a:xfrm>
                          <a:prstGeom prst="rect">
                            <a:avLst/>
                          </a:prstGeom>
                          <a:noFill/>
                          <a:ln>
                            <a:noFill/>
                          </a:ln>
                        </pic:spPr>
                      </pic:pic>
                    </a:graphicData>
                  </a:graphic>
                </wp:anchor>
              </w:drawing>
            </w:r>
          </w:p>
        </w:tc>
      </w:tr>
      <w:tr w14:paraId="0D960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215" w:type="pct"/>
            <w:tcBorders>
              <w:top w:val="single" w:color="000000" w:sz="4" w:space="0"/>
              <w:left w:val="single" w:color="000000" w:sz="4" w:space="0"/>
              <w:bottom w:val="single" w:color="000000" w:sz="4" w:space="0"/>
              <w:right w:val="single" w:color="000000" w:sz="4" w:space="0"/>
            </w:tcBorders>
            <w:noWrap w:val="0"/>
            <w:vAlign w:val="center"/>
          </w:tcPr>
          <w:p w14:paraId="06D75B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408" w:type="pct"/>
            <w:tcBorders>
              <w:top w:val="single" w:color="000000" w:sz="4" w:space="0"/>
              <w:left w:val="single" w:color="000000" w:sz="4" w:space="0"/>
              <w:bottom w:val="nil"/>
              <w:right w:val="single" w:color="000000" w:sz="4" w:space="0"/>
            </w:tcBorders>
            <w:noWrap w:val="0"/>
            <w:vAlign w:val="center"/>
          </w:tcPr>
          <w:p w14:paraId="02D951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行知楼南侧、北门廊桥宣传标语</w:t>
            </w:r>
          </w:p>
        </w:tc>
        <w:tc>
          <w:tcPr>
            <w:tcW w:w="1848" w:type="pct"/>
            <w:tcBorders>
              <w:top w:val="single" w:color="000000" w:sz="4" w:space="0"/>
              <w:left w:val="single" w:color="000000" w:sz="4" w:space="0"/>
              <w:bottom w:val="nil"/>
              <w:right w:val="nil"/>
            </w:tcBorders>
            <w:noWrap w:val="0"/>
            <w:vAlign w:val="center"/>
          </w:tcPr>
          <w:p w14:paraId="6A6B9D4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材料：14mmPVC贴亚克力钢化膜字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规格：1000mm*1000mm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内容：“技炫青春，能创未来”“掌握一门技能，享受一生幸福”</w:t>
            </w:r>
          </w:p>
        </w:tc>
        <w:tc>
          <w:tcPr>
            <w:tcW w:w="720" w:type="pct"/>
            <w:tcBorders>
              <w:top w:val="single" w:color="000000" w:sz="4" w:space="0"/>
              <w:left w:val="single" w:color="000000" w:sz="4" w:space="0"/>
              <w:bottom w:val="nil"/>
              <w:right w:val="single" w:color="000000" w:sz="4" w:space="0"/>
            </w:tcBorders>
            <w:noWrap w:val="0"/>
            <w:vAlign w:val="center"/>
          </w:tcPr>
          <w:p w14:paraId="582997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材料：14mmPVC板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UV打印贴亚克力</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钢化膜雕刻</w:t>
            </w:r>
          </w:p>
        </w:tc>
        <w:tc>
          <w:tcPr>
            <w:tcW w:w="247" w:type="pct"/>
            <w:tcBorders>
              <w:top w:val="single" w:color="000000" w:sz="4" w:space="0"/>
              <w:left w:val="single" w:color="000000" w:sz="4" w:space="0"/>
              <w:bottom w:val="nil"/>
              <w:right w:val="single" w:color="000000" w:sz="4" w:space="0"/>
            </w:tcBorders>
            <w:noWrap/>
            <w:vAlign w:val="center"/>
          </w:tcPr>
          <w:p w14:paraId="0CA43F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208" w:type="pct"/>
            <w:tcBorders>
              <w:top w:val="nil"/>
              <w:left w:val="nil"/>
              <w:bottom w:val="nil"/>
              <w:right w:val="nil"/>
            </w:tcBorders>
            <w:noWrap/>
            <w:vAlign w:val="center"/>
          </w:tcPr>
          <w:p w14:paraId="61A140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351" w:type="pct"/>
            <w:tcBorders>
              <w:top w:val="single" w:color="000000" w:sz="4" w:space="0"/>
              <w:left w:val="single" w:color="000000" w:sz="4" w:space="0"/>
              <w:bottom w:val="nil"/>
              <w:right w:val="single" w:color="000000" w:sz="4" w:space="0"/>
            </w:tcBorders>
            <w:noWrap/>
            <w:vAlign w:val="center"/>
          </w:tcPr>
          <w:p w14:paraId="3BA1C94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-28575</wp:posOffset>
                  </wp:positionH>
                  <wp:positionV relativeFrom="paragraph">
                    <wp:posOffset>396240</wp:posOffset>
                  </wp:positionV>
                  <wp:extent cx="1348740" cy="822325"/>
                  <wp:effectExtent l="0" t="0" r="7620" b="635"/>
                  <wp:wrapNone/>
                  <wp:docPr id="5" name="图片_7"/>
                  <wp:cNvGraphicFramePr/>
                  <a:graphic xmlns:a="http://schemas.openxmlformats.org/drawingml/2006/main">
                    <a:graphicData uri="http://schemas.openxmlformats.org/drawingml/2006/picture">
                      <pic:pic xmlns:pic="http://schemas.openxmlformats.org/drawingml/2006/picture">
                        <pic:nvPicPr>
                          <pic:cNvPr id="5" name="图片_7"/>
                          <pic:cNvPicPr/>
                        </pic:nvPicPr>
                        <pic:blipFill>
                          <a:blip r:embed="rId13"/>
                          <a:stretch>
                            <a:fillRect/>
                          </a:stretch>
                        </pic:blipFill>
                        <pic:spPr>
                          <a:xfrm>
                            <a:off x="0" y="0"/>
                            <a:ext cx="1348740" cy="822325"/>
                          </a:xfrm>
                          <a:prstGeom prst="rect">
                            <a:avLst/>
                          </a:prstGeom>
                          <a:noFill/>
                          <a:ln>
                            <a:noFill/>
                          </a:ln>
                        </pic:spPr>
                      </pic:pic>
                    </a:graphicData>
                  </a:graphic>
                </wp:anchor>
              </w:drawing>
            </w:r>
          </w:p>
        </w:tc>
      </w:tr>
      <w:tr w14:paraId="42049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trPr>
        <w:tc>
          <w:tcPr>
            <w:tcW w:w="215" w:type="pct"/>
            <w:tcBorders>
              <w:top w:val="single" w:color="000000" w:sz="4" w:space="0"/>
              <w:left w:val="single" w:color="000000" w:sz="4" w:space="0"/>
              <w:bottom w:val="single" w:color="000000" w:sz="4" w:space="0"/>
              <w:right w:val="single" w:color="000000" w:sz="4" w:space="0"/>
            </w:tcBorders>
            <w:noWrap w:val="0"/>
            <w:vAlign w:val="center"/>
          </w:tcPr>
          <w:p w14:paraId="1E4396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408" w:type="pct"/>
            <w:tcBorders>
              <w:top w:val="single" w:color="000000" w:sz="4" w:space="0"/>
              <w:left w:val="single" w:color="000000" w:sz="4" w:space="0"/>
              <w:bottom w:val="nil"/>
              <w:right w:val="single" w:color="000000" w:sz="4" w:space="0"/>
            </w:tcBorders>
            <w:noWrap w:val="0"/>
            <w:vAlign w:val="center"/>
          </w:tcPr>
          <w:p w14:paraId="53F4003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凰标志造型路灯杆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宣传牌</w:t>
            </w:r>
          </w:p>
        </w:tc>
        <w:tc>
          <w:tcPr>
            <w:tcW w:w="1848" w:type="pct"/>
            <w:tcBorders>
              <w:top w:val="single" w:color="000000" w:sz="4" w:space="0"/>
              <w:left w:val="single" w:color="000000" w:sz="4" w:space="0"/>
              <w:bottom w:val="nil"/>
              <w:right w:val="nil"/>
            </w:tcBorders>
            <w:noWrap w:val="0"/>
            <w:vAlign w:val="center"/>
          </w:tcPr>
          <w:p w14:paraId="2358A85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制作工艺:剪板，折弯，激光切割，焊接，</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打磨，二次焊接，二次打磨，除尘，烤漆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 规格：600mm*1500mm。安装吊车等。</w:t>
            </w:r>
          </w:p>
        </w:tc>
        <w:tc>
          <w:tcPr>
            <w:tcW w:w="720" w:type="pct"/>
            <w:tcBorders>
              <w:top w:val="single" w:color="000000" w:sz="4" w:space="0"/>
              <w:left w:val="single" w:color="000000" w:sz="4" w:space="0"/>
              <w:bottom w:val="nil"/>
              <w:right w:val="single" w:color="000000" w:sz="4" w:space="0"/>
            </w:tcBorders>
            <w:noWrap w:val="0"/>
            <w:vAlign w:val="center"/>
          </w:tcPr>
          <w:p w14:paraId="0C251C2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整体尺寸:定制    主体材质2*4方管1.0厚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造型;1.0钢板激光切割   主梁; 32 圆管1.8厚   固定抱箍;2.8 钢板冷弯成型   表面处理:200 度高温静电喷塑 </w:t>
            </w:r>
          </w:p>
        </w:tc>
        <w:tc>
          <w:tcPr>
            <w:tcW w:w="247" w:type="pct"/>
            <w:tcBorders>
              <w:top w:val="single" w:color="000000" w:sz="4" w:space="0"/>
              <w:left w:val="single" w:color="000000" w:sz="4" w:space="0"/>
              <w:bottom w:val="nil"/>
              <w:right w:val="single" w:color="000000" w:sz="4" w:space="0"/>
            </w:tcBorders>
            <w:noWrap/>
            <w:vAlign w:val="center"/>
          </w:tcPr>
          <w:p w14:paraId="5E6DF8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208" w:type="pct"/>
            <w:tcBorders>
              <w:top w:val="single" w:color="000000" w:sz="4" w:space="0"/>
              <w:left w:val="single" w:color="000000" w:sz="4" w:space="0"/>
              <w:bottom w:val="single" w:color="000000" w:sz="4" w:space="0"/>
              <w:right w:val="single" w:color="000000" w:sz="4" w:space="0"/>
            </w:tcBorders>
            <w:noWrap/>
            <w:vAlign w:val="center"/>
          </w:tcPr>
          <w:p w14:paraId="5B726C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w:t>
            </w:r>
          </w:p>
        </w:tc>
        <w:tc>
          <w:tcPr>
            <w:tcW w:w="1351" w:type="pct"/>
            <w:tcBorders>
              <w:top w:val="single" w:color="000000" w:sz="4" w:space="0"/>
              <w:left w:val="single" w:color="000000" w:sz="4" w:space="0"/>
              <w:bottom w:val="nil"/>
              <w:right w:val="single" w:color="000000" w:sz="4" w:space="0"/>
            </w:tcBorders>
            <w:noWrap/>
            <w:vAlign w:val="center"/>
          </w:tcPr>
          <w:p w14:paraId="5AB0B7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48260</wp:posOffset>
                  </wp:positionH>
                  <wp:positionV relativeFrom="paragraph">
                    <wp:posOffset>436880</wp:posOffset>
                  </wp:positionV>
                  <wp:extent cx="1241425" cy="1328420"/>
                  <wp:effectExtent l="0" t="0" r="8255" b="12700"/>
                  <wp:wrapNone/>
                  <wp:docPr id="6" name="图片_2"/>
                  <wp:cNvGraphicFramePr/>
                  <a:graphic xmlns:a="http://schemas.openxmlformats.org/drawingml/2006/main">
                    <a:graphicData uri="http://schemas.openxmlformats.org/drawingml/2006/picture">
                      <pic:pic xmlns:pic="http://schemas.openxmlformats.org/drawingml/2006/picture">
                        <pic:nvPicPr>
                          <pic:cNvPr id="6" name="图片_2"/>
                          <pic:cNvPicPr/>
                        </pic:nvPicPr>
                        <pic:blipFill>
                          <a:blip r:embed="rId14"/>
                          <a:stretch>
                            <a:fillRect/>
                          </a:stretch>
                        </pic:blipFill>
                        <pic:spPr>
                          <a:xfrm>
                            <a:off x="0" y="0"/>
                            <a:ext cx="1241425" cy="1328420"/>
                          </a:xfrm>
                          <a:prstGeom prst="rect">
                            <a:avLst/>
                          </a:prstGeom>
                          <a:noFill/>
                          <a:ln>
                            <a:noFill/>
                          </a:ln>
                        </pic:spPr>
                      </pic:pic>
                    </a:graphicData>
                  </a:graphic>
                </wp:anchor>
              </w:drawing>
            </w:r>
          </w:p>
        </w:tc>
      </w:tr>
      <w:tr w14:paraId="20B6A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215" w:type="pct"/>
            <w:tcBorders>
              <w:top w:val="single" w:color="000000" w:sz="4" w:space="0"/>
              <w:left w:val="single" w:color="000000" w:sz="4" w:space="0"/>
              <w:bottom w:val="single" w:color="000000" w:sz="4" w:space="0"/>
              <w:right w:val="single" w:color="000000" w:sz="4" w:space="0"/>
            </w:tcBorders>
            <w:noWrap/>
            <w:vAlign w:val="center"/>
          </w:tcPr>
          <w:p w14:paraId="1A7198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2054F22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元培楼分布图</w:t>
            </w:r>
          </w:p>
        </w:tc>
        <w:tc>
          <w:tcPr>
            <w:tcW w:w="1848" w:type="pct"/>
            <w:tcBorders>
              <w:top w:val="single" w:color="000000" w:sz="4" w:space="0"/>
              <w:left w:val="single" w:color="000000" w:sz="4" w:space="0"/>
              <w:bottom w:val="single" w:color="000000" w:sz="4" w:space="0"/>
              <w:right w:val="single" w:color="000000" w:sz="4" w:space="0"/>
            </w:tcBorders>
            <w:noWrap w:val="0"/>
            <w:vAlign w:val="center"/>
          </w:tcPr>
          <w:p w14:paraId="70F1DB1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面板:金属板折形喷塑 气压撑杆 柔性灯布 LED灯 钢化玻璃 画面规格：1735mm*930mm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立柱:整体金属板折形喷壁 钛金不锈钢 铝塑板印花纹 斜面离地:底位640mm 高位1140mm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底座:不锈钢方管焊接成环形 长*宽*高 1210mm*510mm*640mm</w:t>
            </w:r>
          </w:p>
        </w:tc>
        <w:tc>
          <w:tcPr>
            <w:tcW w:w="720" w:type="pct"/>
            <w:tcBorders>
              <w:top w:val="single" w:color="000000" w:sz="4" w:space="0"/>
              <w:left w:val="single" w:color="000000" w:sz="4" w:space="0"/>
              <w:bottom w:val="single" w:color="000000" w:sz="4" w:space="0"/>
              <w:right w:val="single" w:color="000000" w:sz="4" w:space="0"/>
            </w:tcBorders>
            <w:noWrap w:val="0"/>
            <w:vAlign w:val="center"/>
          </w:tcPr>
          <w:p w14:paraId="542ED55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金属板折形喷塑 气压撑杆 柔性灯布 LED灯 钢化玻璃</w:t>
            </w:r>
          </w:p>
        </w:tc>
        <w:tc>
          <w:tcPr>
            <w:tcW w:w="247" w:type="pct"/>
            <w:tcBorders>
              <w:top w:val="single" w:color="000000" w:sz="4" w:space="0"/>
              <w:left w:val="single" w:color="000000" w:sz="4" w:space="0"/>
              <w:bottom w:val="single" w:color="000000" w:sz="4" w:space="0"/>
              <w:right w:val="single" w:color="000000" w:sz="4" w:space="0"/>
            </w:tcBorders>
            <w:noWrap/>
            <w:vAlign w:val="center"/>
          </w:tcPr>
          <w:p w14:paraId="6DD6BF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208" w:type="pct"/>
            <w:tcBorders>
              <w:top w:val="single" w:color="000000" w:sz="4" w:space="0"/>
              <w:left w:val="single" w:color="000000" w:sz="4" w:space="0"/>
              <w:bottom w:val="single" w:color="000000" w:sz="4" w:space="0"/>
              <w:right w:val="single" w:color="000000" w:sz="4" w:space="0"/>
            </w:tcBorders>
            <w:noWrap/>
            <w:vAlign w:val="center"/>
          </w:tcPr>
          <w:p w14:paraId="0A1C80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1E4FF87D">
            <w:pPr>
              <w:jc w:val="center"/>
              <w:rPr>
                <w:rFonts w:hint="eastAsia" w:ascii="宋体" w:hAnsi="宋体" w:eastAsia="宋体" w:cs="宋体"/>
                <w:i w:val="0"/>
                <w:iCs w:val="0"/>
                <w:color w:val="auto"/>
                <w:sz w:val="22"/>
                <w:szCs w:val="22"/>
                <w:u w:val="none"/>
              </w:rPr>
            </w:pPr>
          </w:p>
        </w:tc>
      </w:tr>
      <w:tr w14:paraId="67C3A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215" w:type="pct"/>
            <w:tcBorders>
              <w:top w:val="single" w:color="000000" w:sz="4" w:space="0"/>
              <w:left w:val="single" w:color="000000" w:sz="4" w:space="0"/>
              <w:bottom w:val="single" w:color="000000" w:sz="4" w:space="0"/>
              <w:right w:val="single" w:color="000000" w:sz="4" w:space="0"/>
            </w:tcBorders>
            <w:noWrap/>
            <w:vAlign w:val="center"/>
          </w:tcPr>
          <w:p w14:paraId="277965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2A668C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元培楼三、四层内墙版面</w:t>
            </w:r>
          </w:p>
        </w:tc>
        <w:tc>
          <w:tcPr>
            <w:tcW w:w="1848" w:type="pct"/>
            <w:tcBorders>
              <w:top w:val="single" w:color="000000" w:sz="4" w:space="0"/>
              <w:left w:val="single" w:color="000000" w:sz="4" w:space="0"/>
              <w:bottom w:val="single" w:color="000000" w:sz="4" w:space="0"/>
              <w:right w:val="single" w:color="000000" w:sz="4" w:space="0"/>
            </w:tcBorders>
            <w:noWrap w:val="0"/>
            <w:vAlign w:val="center"/>
          </w:tcPr>
          <w:p w14:paraId="188B32B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材料：7mm厚亚克力透明板材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规格：600mm*900mm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内容：UV背打印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安装：广告钉四角打眼固定</w:t>
            </w:r>
          </w:p>
        </w:tc>
        <w:tc>
          <w:tcPr>
            <w:tcW w:w="720" w:type="pct"/>
            <w:tcBorders>
              <w:top w:val="single" w:color="000000" w:sz="4" w:space="0"/>
              <w:left w:val="single" w:color="000000" w:sz="4" w:space="0"/>
              <w:bottom w:val="single" w:color="000000" w:sz="4" w:space="0"/>
              <w:right w:val="single" w:color="000000" w:sz="4" w:space="0"/>
            </w:tcBorders>
            <w:noWrap w:val="0"/>
            <w:vAlign w:val="center"/>
          </w:tcPr>
          <w:p w14:paraId="4F63577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7mm厚亚克力透明板材</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722521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块</w:t>
            </w:r>
          </w:p>
        </w:tc>
        <w:tc>
          <w:tcPr>
            <w:tcW w:w="208" w:type="pct"/>
            <w:tcBorders>
              <w:top w:val="single" w:color="000000" w:sz="4" w:space="0"/>
              <w:left w:val="single" w:color="000000" w:sz="4" w:space="0"/>
              <w:bottom w:val="single" w:color="000000" w:sz="4" w:space="0"/>
              <w:right w:val="single" w:color="000000" w:sz="4" w:space="0"/>
            </w:tcBorders>
            <w:noWrap w:val="0"/>
            <w:vAlign w:val="center"/>
          </w:tcPr>
          <w:p w14:paraId="75B603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56</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55DF0A9F">
            <w:pPr>
              <w:jc w:val="center"/>
              <w:rPr>
                <w:rFonts w:hint="eastAsia" w:ascii="宋体" w:hAnsi="宋体" w:eastAsia="宋体" w:cs="宋体"/>
                <w:i w:val="0"/>
                <w:iCs w:val="0"/>
                <w:color w:val="auto"/>
                <w:sz w:val="22"/>
                <w:szCs w:val="22"/>
                <w:u w:val="none"/>
              </w:rPr>
            </w:pPr>
          </w:p>
        </w:tc>
      </w:tr>
      <w:tr w14:paraId="57330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15" w:type="pct"/>
            <w:tcBorders>
              <w:top w:val="single" w:color="000000" w:sz="4" w:space="0"/>
              <w:left w:val="single" w:color="000000" w:sz="4" w:space="0"/>
              <w:bottom w:val="single" w:color="000000" w:sz="4" w:space="0"/>
              <w:right w:val="single" w:color="000000" w:sz="4" w:space="0"/>
            </w:tcBorders>
            <w:noWrap/>
            <w:vAlign w:val="center"/>
          </w:tcPr>
          <w:p w14:paraId="2A12F3D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2314DB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版面，元培楼三、四层中天井左右墙、东天井东墙、西天井西墙</w:t>
            </w:r>
          </w:p>
        </w:tc>
        <w:tc>
          <w:tcPr>
            <w:tcW w:w="1848" w:type="pct"/>
            <w:tcBorders>
              <w:top w:val="single" w:color="000000" w:sz="4" w:space="0"/>
              <w:left w:val="single" w:color="000000" w:sz="4" w:space="0"/>
              <w:bottom w:val="single" w:color="000000" w:sz="4" w:space="0"/>
              <w:right w:val="single" w:color="000000" w:sz="4" w:space="0"/>
            </w:tcBorders>
            <w:noWrap w:val="0"/>
            <w:vAlign w:val="center"/>
          </w:tcPr>
          <w:p w14:paraId="2EBC789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材料：14mmPVC板UV打印贴亚克力钢化侧包边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规格：1350mm*4200mm </w:t>
            </w:r>
          </w:p>
        </w:tc>
        <w:tc>
          <w:tcPr>
            <w:tcW w:w="720" w:type="pct"/>
            <w:tcBorders>
              <w:top w:val="single" w:color="000000" w:sz="4" w:space="0"/>
              <w:left w:val="single" w:color="000000" w:sz="4" w:space="0"/>
              <w:bottom w:val="single" w:color="000000" w:sz="4" w:space="0"/>
              <w:right w:val="single" w:color="000000" w:sz="4" w:space="0"/>
            </w:tcBorders>
            <w:noWrap w:val="0"/>
            <w:vAlign w:val="center"/>
          </w:tcPr>
          <w:p w14:paraId="18C1A4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中天井左右5m*4m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东天井东墙5m*4m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西天井西墙5m*4m</w:t>
            </w:r>
          </w:p>
        </w:tc>
        <w:tc>
          <w:tcPr>
            <w:tcW w:w="247" w:type="pct"/>
            <w:tcBorders>
              <w:top w:val="single" w:color="000000" w:sz="4" w:space="0"/>
              <w:left w:val="single" w:color="000000" w:sz="4" w:space="0"/>
              <w:bottom w:val="single" w:color="000000" w:sz="4" w:space="0"/>
              <w:right w:val="single" w:color="000000" w:sz="4" w:space="0"/>
            </w:tcBorders>
            <w:noWrap w:val="0"/>
            <w:vAlign w:val="center"/>
          </w:tcPr>
          <w:p w14:paraId="36A220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c>
          <w:tcPr>
            <w:tcW w:w="208" w:type="pct"/>
            <w:tcBorders>
              <w:top w:val="single" w:color="000000" w:sz="4" w:space="0"/>
              <w:left w:val="single" w:color="000000" w:sz="4" w:space="0"/>
              <w:bottom w:val="single" w:color="000000" w:sz="4" w:space="0"/>
              <w:right w:val="single" w:color="000000" w:sz="4" w:space="0"/>
            </w:tcBorders>
            <w:noWrap w:val="0"/>
            <w:vAlign w:val="center"/>
          </w:tcPr>
          <w:p w14:paraId="136D121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351" w:type="pct"/>
            <w:tcBorders>
              <w:top w:val="single" w:color="000000" w:sz="4" w:space="0"/>
              <w:left w:val="single" w:color="000000" w:sz="4" w:space="0"/>
              <w:bottom w:val="single" w:color="000000" w:sz="4" w:space="0"/>
              <w:right w:val="single" w:color="000000" w:sz="4" w:space="0"/>
            </w:tcBorders>
            <w:noWrap/>
            <w:vAlign w:val="center"/>
          </w:tcPr>
          <w:p w14:paraId="18314170">
            <w:pPr>
              <w:jc w:val="center"/>
              <w:rPr>
                <w:rFonts w:hint="eastAsia" w:ascii="宋体" w:hAnsi="宋体" w:eastAsia="宋体" w:cs="宋体"/>
                <w:i w:val="0"/>
                <w:iCs w:val="0"/>
                <w:color w:val="auto"/>
                <w:sz w:val="22"/>
                <w:szCs w:val="22"/>
                <w:u w:val="none"/>
              </w:rPr>
            </w:pPr>
          </w:p>
        </w:tc>
      </w:tr>
    </w:tbl>
    <w:p w14:paraId="0189F779">
      <w:pPr>
        <w:numPr>
          <w:ilvl w:val="0"/>
          <w:numId w:val="0"/>
        </w:numPr>
        <w:rPr>
          <w:rFonts w:hint="eastAsia"/>
          <w:color w:val="auto"/>
          <w:lang w:val="en-US" w:eastAsia="zh-CN"/>
        </w:rPr>
      </w:pPr>
    </w:p>
    <w:p w14:paraId="7448C9CB">
      <w:pPr>
        <w:pStyle w:val="2"/>
        <w:rPr>
          <w:rFonts w:hint="eastAsia"/>
          <w:color w:val="auto"/>
          <w:lang w:val="en-US" w:eastAsia="zh-CN"/>
        </w:rPr>
      </w:pPr>
    </w:p>
    <w:p w14:paraId="5D66B9A0">
      <w:pPr>
        <w:rPr>
          <w:rFonts w:hint="eastAsia"/>
          <w:color w:val="auto"/>
          <w:lang w:val="en-US" w:eastAsia="zh-CN"/>
        </w:rPr>
      </w:pPr>
    </w:p>
    <w:p w14:paraId="70C5C59E">
      <w:pPr>
        <w:pStyle w:val="2"/>
        <w:rPr>
          <w:rFonts w:hint="eastAsia"/>
          <w:color w:val="auto"/>
          <w:lang w:val="en-US" w:eastAsia="zh-CN"/>
        </w:rPr>
      </w:pPr>
    </w:p>
    <w:p w14:paraId="643B54B9">
      <w:pPr>
        <w:rPr>
          <w:rFonts w:hint="eastAsia"/>
          <w:color w:val="auto"/>
          <w:lang w:val="en-US" w:eastAsia="zh-CN"/>
        </w:rPr>
      </w:pPr>
    </w:p>
    <w:p w14:paraId="4D2A7DC3">
      <w:pPr>
        <w:pStyle w:val="2"/>
        <w:rPr>
          <w:rFonts w:hint="eastAsia"/>
          <w:color w:val="auto"/>
          <w:lang w:val="en-US" w:eastAsia="zh-CN"/>
        </w:rPr>
      </w:pPr>
    </w:p>
    <w:p w14:paraId="0786F4BD">
      <w:pPr>
        <w:rPr>
          <w:rFonts w:hint="eastAsia"/>
          <w:color w:val="auto"/>
          <w:lang w:val="en-US" w:eastAsia="zh-CN"/>
        </w:rPr>
      </w:pPr>
    </w:p>
    <w:p w14:paraId="02648FAF">
      <w:pPr>
        <w:pStyle w:val="2"/>
        <w:rPr>
          <w:rFonts w:hint="eastAsia"/>
          <w:color w:val="auto"/>
          <w:lang w:val="en-US" w:eastAsia="zh-CN"/>
        </w:rPr>
      </w:pPr>
    </w:p>
    <w:p w14:paraId="4E5CD1CD">
      <w:pPr>
        <w:rPr>
          <w:rFonts w:hint="eastAsia"/>
          <w:color w:val="auto"/>
          <w:lang w:val="en-US" w:eastAsia="zh-CN"/>
        </w:rPr>
      </w:pPr>
    </w:p>
    <w:p w14:paraId="53AA12AE">
      <w:pPr>
        <w:pStyle w:val="2"/>
        <w:rPr>
          <w:rFonts w:hint="eastAsia"/>
          <w:color w:val="auto"/>
          <w:lang w:val="en-US" w:eastAsia="zh-CN"/>
        </w:rPr>
      </w:pPr>
    </w:p>
    <w:p w14:paraId="49D27EEB">
      <w:pPr>
        <w:rPr>
          <w:rFonts w:hint="eastAsia"/>
          <w:color w:val="auto"/>
          <w:lang w:val="en-US" w:eastAsia="zh-CN"/>
        </w:rPr>
      </w:pPr>
    </w:p>
    <w:p w14:paraId="6E38BD5F">
      <w:pPr>
        <w:pStyle w:val="2"/>
        <w:rPr>
          <w:rFonts w:hint="eastAsia"/>
          <w:color w:val="auto"/>
          <w:lang w:val="en-US" w:eastAsia="zh-CN"/>
        </w:rPr>
      </w:pPr>
    </w:p>
    <w:p w14:paraId="55F0550F">
      <w:pPr>
        <w:rPr>
          <w:rFonts w:hint="eastAsia"/>
          <w:color w:val="auto"/>
          <w:lang w:val="en-US" w:eastAsia="zh-CN"/>
        </w:rPr>
      </w:pPr>
    </w:p>
    <w:p w14:paraId="334E4C69">
      <w:pPr>
        <w:pStyle w:val="2"/>
        <w:rPr>
          <w:rFonts w:hint="eastAsia"/>
          <w:color w:val="auto"/>
          <w:lang w:val="en-US" w:eastAsia="zh-CN"/>
        </w:rPr>
      </w:pPr>
    </w:p>
    <w:p w14:paraId="1E2A0C88">
      <w:pPr>
        <w:rPr>
          <w:rFonts w:hint="eastAsia"/>
          <w:color w:val="auto"/>
          <w:lang w:val="en-US" w:eastAsia="zh-CN"/>
        </w:rPr>
      </w:pPr>
    </w:p>
    <w:p w14:paraId="23DA0F73">
      <w:pPr>
        <w:pStyle w:val="2"/>
        <w:rPr>
          <w:rFonts w:hint="eastAsia"/>
          <w:color w:val="auto"/>
          <w:lang w:val="en-US" w:eastAsia="zh-CN"/>
        </w:rPr>
      </w:pPr>
    </w:p>
    <w:p w14:paraId="2C720BD0">
      <w:pPr>
        <w:rPr>
          <w:rFonts w:hint="eastAsia"/>
          <w:color w:val="auto"/>
          <w:lang w:val="en-US" w:eastAsia="zh-CN"/>
        </w:rPr>
      </w:pPr>
    </w:p>
    <w:p w14:paraId="58ED0E67">
      <w:pPr>
        <w:pStyle w:val="2"/>
        <w:rPr>
          <w:rFonts w:hint="eastAsia"/>
          <w:color w:val="auto"/>
          <w:lang w:val="en-US" w:eastAsia="zh-CN"/>
        </w:rPr>
      </w:pPr>
    </w:p>
    <w:p w14:paraId="3B89C13D">
      <w:pPr>
        <w:rPr>
          <w:rFonts w:hint="eastAsia"/>
          <w:color w:val="auto"/>
          <w:lang w:val="en-US" w:eastAsia="zh-CN"/>
        </w:rPr>
      </w:pPr>
    </w:p>
    <w:p w14:paraId="6FD47967">
      <w:pPr>
        <w:pStyle w:val="3"/>
        <w:pageBreakBefore w:val="0"/>
        <w:widowControl w:val="0"/>
        <w:numPr>
          <w:ilvl w:val="0"/>
          <w:numId w:val="4"/>
        </w:numPr>
        <w:kinsoku/>
        <w:wordWrap/>
        <w:overflowPunct/>
        <w:topLinePunct w:val="0"/>
        <w:bidi w:val="0"/>
        <w:adjustRightInd w:val="0"/>
        <w:snapToGrid w:val="0"/>
        <w:spacing w:before="0" w:beforeLines="0" w:after="0" w:afterLines="0" w:line="360" w:lineRule="auto"/>
        <w:jc w:val="center"/>
        <w:textAlignment w:val="auto"/>
        <w:rPr>
          <w:rFonts w:hint="eastAsia" w:ascii="宋体" w:hAnsi="宋体" w:eastAsia="宋体" w:cs="宋体"/>
          <w:bCs/>
          <w:color w:val="auto"/>
          <w:spacing w:val="10"/>
          <w:kern w:val="0"/>
          <w:sz w:val="36"/>
          <w:szCs w:val="36"/>
        </w:rPr>
      </w:pPr>
      <w:bookmarkStart w:id="48" w:name="_Toc54691756"/>
      <w:bookmarkStart w:id="49" w:name="_Toc30564"/>
      <w:bookmarkStart w:id="50" w:name="_Toc14628"/>
      <w:r>
        <w:rPr>
          <w:rFonts w:hint="eastAsia" w:ascii="宋体" w:hAnsi="宋体" w:eastAsia="宋体" w:cs="宋体"/>
          <w:bCs/>
          <w:color w:val="auto"/>
          <w:spacing w:val="10"/>
          <w:kern w:val="0"/>
          <w:sz w:val="36"/>
          <w:szCs w:val="36"/>
        </w:rPr>
        <w:t xml:space="preserve"> 合同原则</w:t>
      </w:r>
      <w:bookmarkEnd w:id="48"/>
      <w:r>
        <w:rPr>
          <w:rFonts w:hint="eastAsia" w:ascii="宋体" w:hAnsi="宋体" w:eastAsia="宋体" w:cs="宋体"/>
          <w:bCs/>
          <w:color w:val="auto"/>
          <w:spacing w:val="10"/>
          <w:kern w:val="0"/>
          <w:sz w:val="36"/>
          <w:szCs w:val="36"/>
        </w:rPr>
        <w:t>（仅供参考）</w:t>
      </w:r>
      <w:bookmarkEnd w:id="49"/>
      <w:bookmarkEnd w:id="50"/>
    </w:p>
    <w:p w14:paraId="1636E6E0">
      <w:pPr>
        <w:numPr>
          <w:ilvl w:val="0"/>
          <w:numId w:val="0"/>
        </w:numPr>
        <w:rPr>
          <w:rFonts w:hint="eastAsia"/>
          <w:color w:val="auto"/>
        </w:rPr>
      </w:pPr>
    </w:p>
    <w:tbl>
      <w:tblPr>
        <w:tblStyle w:val="23"/>
        <w:tblW w:w="0" w:type="auto"/>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4931"/>
        <w:gridCol w:w="4355"/>
      </w:tblGrid>
      <w:tr w14:paraId="6C67841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4931" w:type="dxa"/>
            <w:noWrap w:val="0"/>
            <w:vAlign w:val="center"/>
          </w:tcPr>
          <w:p w14:paraId="604DC2CC">
            <w:pPr>
              <w:spacing w:line="460" w:lineRule="exact"/>
              <w:rPr>
                <w:rFonts w:hint="eastAsia" w:ascii="宋体" w:hAnsi="宋体" w:eastAsia="宋体" w:cs="宋体"/>
                <w:color w:val="auto"/>
                <w:sz w:val="22"/>
                <w:szCs w:val="22"/>
              </w:rPr>
            </w:pPr>
            <w:bookmarkStart w:id="51" w:name="_Toc175644061"/>
            <w:r>
              <w:rPr>
                <w:rFonts w:hint="eastAsia" w:ascii="宋体" w:hAnsi="宋体" w:eastAsia="宋体" w:cs="宋体"/>
                <w:color w:val="auto"/>
                <w:sz w:val="22"/>
                <w:szCs w:val="22"/>
              </w:rPr>
              <w:t>采 购 人：</w:t>
            </w:r>
          </w:p>
        </w:tc>
        <w:tc>
          <w:tcPr>
            <w:tcW w:w="4355" w:type="dxa"/>
            <w:noWrap w:val="0"/>
            <w:vAlign w:val="center"/>
          </w:tcPr>
          <w:p w14:paraId="25C4CC3C">
            <w:pPr>
              <w:spacing w:line="460" w:lineRule="exact"/>
              <w:rPr>
                <w:rFonts w:hint="eastAsia" w:ascii="宋体" w:hAnsi="宋体" w:eastAsia="宋体" w:cs="宋体"/>
                <w:color w:val="auto"/>
                <w:sz w:val="22"/>
                <w:szCs w:val="22"/>
              </w:rPr>
            </w:pPr>
            <w:r>
              <w:rPr>
                <w:rFonts w:hint="eastAsia" w:ascii="宋体" w:hAnsi="宋体" w:eastAsia="宋体" w:cs="宋体"/>
                <w:color w:val="auto"/>
                <w:sz w:val="22"/>
                <w:szCs w:val="22"/>
              </w:rPr>
              <w:t xml:space="preserve">合同编号: </w:t>
            </w:r>
          </w:p>
        </w:tc>
      </w:tr>
      <w:tr w14:paraId="30217BA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4931" w:type="dxa"/>
            <w:noWrap w:val="0"/>
            <w:vAlign w:val="center"/>
          </w:tcPr>
          <w:p w14:paraId="1A7FE3F3">
            <w:pPr>
              <w:spacing w:line="460" w:lineRule="exact"/>
              <w:rPr>
                <w:rFonts w:hint="eastAsia" w:ascii="宋体" w:hAnsi="宋体" w:eastAsia="宋体" w:cs="宋体"/>
                <w:color w:val="auto"/>
                <w:sz w:val="22"/>
                <w:szCs w:val="22"/>
              </w:rPr>
            </w:pPr>
            <w:r>
              <w:rPr>
                <w:rFonts w:hint="eastAsia" w:ascii="宋体" w:hAnsi="宋体" w:eastAsia="宋体" w:cs="宋体"/>
                <w:color w:val="auto"/>
                <w:sz w:val="22"/>
                <w:szCs w:val="22"/>
              </w:rPr>
              <w:t>供 应 商：</w:t>
            </w:r>
          </w:p>
        </w:tc>
        <w:tc>
          <w:tcPr>
            <w:tcW w:w="4355" w:type="dxa"/>
            <w:noWrap w:val="0"/>
            <w:vAlign w:val="center"/>
          </w:tcPr>
          <w:p w14:paraId="68EE7DB3">
            <w:pPr>
              <w:widowControl/>
              <w:spacing w:line="460" w:lineRule="exact"/>
              <w:jc w:val="left"/>
              <w:rPr>
                <w:rFonts w:hint="eastAsia" w:ascii="宋体" w:hAnsi="宋体" w:eastAsia="宋体" w:cs="宋体"/>
                <w:color w:val="auto"/>
                <w:sz w:val="22"/>
                <w:szCs w:val="22"/>
              </w:rPr>
            </w:pPr>
            <w:r>
              <w:rPr>
                <w:rFonts w:hint="eastAsia" w:ascii="宋体" w:hAnsi="宋体" w:eastAsia="宋体" w:cs="宋体"/>
                <w:color w:val="auto"/>
                <w:sz w:val="22"/>
                <w:szCs w:val="22"/>
              </w:rPr>
              <w:t>合同名称:</w:t>
            </w:r>
          </w:p>
        </w:tc>
      </w:tr>
    </w:tbl>
    <w:p w14:paraId="29354AC9">
      <w:pPr>
        <w:spacing w:line="46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根据《中华人民共和国合同法》、《中华人民共和国政府采购法》及有关法律条款，双方遵循平等自愿、公平和诚实信用的原则，经协商一致，签订本合同。</w:t>
      </w:r>
    </w:p>
    <w:p w14:paraId="3DA80BBB">
      <w:pPr>
        <w:spacing w:line="46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一、供应商向采购人提供如下货物（本合同</w:t>
      </w:r>
      <w:r>
        <w:rPr>
          <w:rFonts w:hint="eastAsia" w:ascii="宋体" w:hAnsi="宋体" w:eastAsia="宋体" w:cs="宋体"/>
          <w:color w:val="auto"/>
          <w:kern w:val="0"/>
          <w:sz w:val="22"/>
          <w:szCs w:val="22"/>
        </w:rPr>
        <w:t>结算货币为人民币，单位：元</w:t>
      </w:r>
      <w:r>
        <w:rPr>
          <w:rFonts w:hint="eastAsia" w:ascii="宋体" w:hAnsi="宋体" w:eastAsia="宋体" w:cs="宋体"/>
          <w:color w:val="auto"/>
          <w:sz w:val="22"/>
          <w:szCs w:val="22"/>
        </w:rPr>
        <w:t>）</w:t>
      </w:r>
    </w:p>
    <w:tbl>
      <w:tblPr>
        <w:tblStyle w:val="23"/>
        <w:tblW w:w="0" w:type="auto"/>
        <w:tblInd w:w="95" w:type="dxa"/>
        <w:tblLayout w:type="fixed"/>
        <w:tblCellMar>
          <w:top w:w="0" w:type="dxa"/>
          <w:left w:w="108" w:type="dxa"/>
          <w:bottom w:w="0" w:type="dxa"/>
          <w:right w:w="108" w:type="dxa"/>
        </w:tblCellMar>
      </w:tblPr>
      <w:tblGrid>
        <w:gridCol w:w="1036"/>
        <w:gridCol w:w="867"/>
        <w:gridCol w:w="2100"/>
        <w:gridCol w:w="735"/>
        <w:gridCol w:w="735"/>
        <w:gridCol w:w="878"/>
        <w:gridCol w:w="802"/>
        <w:gridCol w:w="1050"/>
        <w:gridCol w:w="976"/>
      </w:tblGrid>
      <w:tr w14:paraId="27D68DD0">
        <w:tblPrEx>
          <w:tblCellMar>
            <w:top w:w="0" w:type="dxa"/>
            <w:left w:w="108" w:type="dxa"/>
            <w:bottom w:w="0" w:type="dxa"/>
            <w:right w:w="108" w:type="dxa"/>
          </w:tblCellMar>
        </w:tblPrEx>
        <w:trPr>
          <w:trHeight w:val="559"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81A2086">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货物</w:t>
            </w:r>
          </w:p>
          <w:p w14:paraId="4EA30C28">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名称</w:t>
            </w:r>
          </w:p>
        </w:tc>
        <w:tc>
          <w:tcPr>
            <w:tcW w:w="867" w:type="dxa"/>
            <w:tcBorders>
              <w:top w:val="single" w:color="auto" w:sz="4" w:space="0"/>
              <w:left w:val="nil"/>
              <w:bottom w:val="single" w:color="auto" w:sz="4" w:space="0"/>
              <w:right w:val="single" w:color="auto" w:sz="4" w:space="0"/>
            </w:tcBorders>
            <w:noWrap w:val="0"/>
            <w:vAlign w:val="center"/>
          </w:tcPr>
          <w:p w14:paraId="629AD1E3">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品牌</w:t>
            </w:r>
          </w:p>
        </w:tc>
        <w:tc>
          <w:tcPr>
            <w:tcW w:w="2100" w:type="dxa"/>
            <w:tcBorders>
              <w:top w:val="single" w:color="auto" w:sz="4" w:space="0"/>
              <w:left w:val="nil"/>
              <w:bottom w:val="single" w:color="auto" w:sz="4" w:space="0"/>
              <w:right w:val="single" w:color="auto" w:sz="4" w:space="0"/>
            </w:tcBorders>
            <w:noWrap w:val="0"/>
            <w:vAlign w:val="center"/>
          </w:tcPr>
          <w:p w14:paraId="0F6EA1BB">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型号（参数）</w:t>
            </w:r>
          </w:p>
        </w:tc>
        <w:tc>
          <w:tcPr>
            <w:tcW w:w="735" w:type="dxa"/>
            <w:tcBorders>
              <w:top w:val="single" w:color="auto" w:sz="4" w:space="0"/>
              <w:left w:val="nil"/>
              <w:bottom w:val="single" w:color="auto" w:sz="4" w:space="0"/>
              <w:right w:val="single" w:color="auto" w:sz="4" w:space="0"/>
            </w:tcBorders>
            <w:noWrap w:val="0"/>
            <w:vAlign w:val="center"/>
          </w:tcPr>
          <w:p w14:paraId="11BC01CF">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数量</w:t>
            </w:r>
          </w:p>
        </w:tc>
        <w:tc>
          <w:tcPr>
            <w:tcW w:w="735" w:type="dxa"/>
            <w:tcBorders>
              <w:top w:val="single" w:color="auto" w:sz="4" w:space="0"/>
              <w:left w:val="nil"/>
              <w:bottom w:val="single" w:color="auto" w:sz="4" w:space="0"/>
              <w:right w:val="single" w:color="auto" w:sz="4" w:space="0"/>
            </w:tcBorders>
            <w:noWrap w:val="0"/>
            <w:vAlign w:val="center"/>
          </w:tcPr>
          <w:p w14:paraId="14FCA6F5">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单位</w:t>
            </w:r>
          </w:p>
        </w:tc>
        <w:tc>
          <w:tcPr>
            <w:tcW w:w="878" w:type="dxa"/>
            <w:tcBorders>
              <w:top w:val="single" w:color="auto" w:sz="4" w:space="0"/>
              <w:left w:val="nil"/>
              <w:bottom w:val="single" w:color="auto" w:sz="4" w:space="0"/>
              <w:right w:val="single" w:color="auto" w:sz="4" w:space="0"/>
            </w:tcBorders>
            <w:noWrap w:val="0"/>
            <w:vAlign w:val="center"/>
          </w:tcPr>
          <w:p w14:paraId="04692726">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单价</w:t>
            </w:r>
          </w:p>
        </w:tc>
        <w:tc>
          <w:tcPr>
            <w:tcW w:w="802" w:type="dxa"/>
            <w:tcBorders>
              <w:top w:val="single" w:color="auto" w:sz="4" w:space="0"/>
              <w:left w:val="nil"/>
              <w:bottom w:val="single" w:color="auto" w:sz="4" w:space="0"/>
              <w:right w:val="single" w:color="auto" w:sz="4" w:space="0"/>
            </w:tcBorders>
            <w:noWrap w:val="0"/>
            <w:vAlign w:val="center"/>
          </w:tcPr>
          <w:p w14:paraId="42459388">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总价</w:t>
            </w:r>
          </w:p>
        </w:tc>
        <w:tc>
          <w:tcPr>
            <w:tcW w:w="1050" w:type="dxa"/>
            <w:tcBorders>
              <w:top w:val="single" w:color="auto" w:sz="4" w:space="0"/>
              <w:left w:val="nil"/>
              <w:bottom w:val="single" w:color="auto" w:sz="4" w:space="0"/>
              <w:right w:val="single" w:color="auto" w:sz="4" w:space="0"/>
            </w:tcBorders>
            <w:noWrap w:val="0"/>
            <w:vAlign w:val="center"/>
          </w:tcPr>
          <w:p w14:paraId="3122E93B">
            <w:pPr>
              <w:widowControl/>
              <w:tabs>
                <w:tab w:val="left" w:pos="732"/>
                <w:tab w:val="left" w:pos="837"/>
              </w:tabs>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质保期</w:t>
            </w:r>
          </w:p>
        </w:tc>
        <w:tc>
          <w:tcPr>
            <w:tcW w:w="976" w:type="dxa"/>
            <w:tcBorders>
              <w:top w:val="single" w:color="auto" w:sz="4" w:space="0"/>
              <w:left w:val="nil"/>
              <w:bottom w:val="single" w:color="auto" w:sz="4" w:space="0"/>
              <w:right w:val="single" w:color="auto" w:sz="4" w:space="0"/>
            </w:tcBorders>
            <w:noWrap w:val="0"/>
            <w:vAlign w:val="center"/>
          </w:tcPr>
          <w:p w14:paraId="6C2A4B7B">
            <w:pPr>
              <w:widowControl/>
              <w:tabs>
                <w:tab w:val="left" w:pos="732"/>
                <w:tab w:val="left" w:pos="837"/>
              </w:tabs>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备注</w:t>
            </w:r>
          </w:p>
        </w:tc>
      </w:tr>
      <w:tr w14:paraId="37E11297">
        <w:tblPrEx>
          <w:tblCellMar>
            <w:top w:w="0" w:type="dxa"/>
            <w:left w:w="108" w:type="dxa"/>
            <w:bottom w:w="0" w:type="dxa"/>
            <w:right w:w="108" w:type="dxa"/>
          </w:tblCellMar>
        </w:tblPrEx>
        <w:trPr>
          <w:trHeight w:val="397" w:hRule="exact"/>
        </w:trPr>
        <w:tc>
          <w:tcPr>
            <w:tcW w:w="1036" w:type="dxa"/>
            <w:tcBorders>
              <w:top w:val="single" w:color="auto" w:sz="4" w:space="0"/>
              <w:left w:val="single" w:color="auto" w:sz="4" w:space="0"/>
              <w:bottom w:val="single" w:color="auto" w:sz="4" w:space="0"/>
              <w:right w:val="single" w:color="auto" w:sz="4" w:space="0"/>
            </w:tcBorders>
            <w:noWrap w:val="0"/>
            <w:vAlign w:val="center"/>
          </w:tcPr>
          <w:p w14:paraId="2A6490D5">
            <w:pPr>
              <w:widowControl/>
              <w:jc w:val="center"/>
              <w:rPr>
                <w:rFonts w:hint="eastAsia" w:ascii="宋体" w:hAnsi="宋体" w:eastAsia="宋体" w:cs="宋体"/>
                <w:b w:val="0"/>
                <w:bCs w:val="0"/>
                <w:color w:val="auto"/>
                <w:kern w:val="0"/>
                <w:sz w:val="22"/>
                <w:szCs w:val="22"/>
              </w:rPr>
            </w:pPr>
          </w:p>
        </w:tc>
        <w:tc>
          <w:tcPr>
            <w:tcW w:w="867" w:type="dxa"/>
            <w:tcBorders>
              <w:top w:val="single" w:color="auto" w:sz="4" w:space="0"/>
              <w:left w:val="nil"/>
              <w:bottom w:val="single" w:color="auto" w:sz="4" w:space="0"/>
              <w:right w:val="single" w:color="auto" w:sz="4" w:space="0"/>
            </w:tcBorders>
            <w:noWrap w:val="0"/>
            <w:vAlign w:val="center"/>
          </w:tcPr>
          <w:p w14:paraId="6FC63FE3">
            <w:pPr>
              <w:widowControl/>
              <w:jc w:val="center"/>
              <w:rPr>
                <w:rFonts w:hint="eastAsia" w:ascii="宋体" w:hAnsi="宋体" w:eastAsia="宋体" w:cs="宋体"/>
                <w:b w:val="0"/>
                <w:bCs w:val="0"/>
                <w:color w:val="auto"/>
                <w:kern w:val="0"/>
                <w:sz w:val="22"/>
                <w:szCs w:val="22"/>
              </w:rPr>
            </w:pPr>
          </w:p>
        </w:tc>
        <w:tc>
          <w:tcPr>
            <w:tcW w:w="2100" w:type="dxa"/>
            <w:tcBorders>
              <w:top w:val="single" w:color="auto" w:sz="4" w:space="0"/>
              <w:left w:val="nil"/>
              <w:bottom w:val="single" w:color="auto" w:sz="4" w:space="0"/>
              <w:right w:val="single" w:color="auto" w:sz="4" w:space="0"/>
            </w:tcBorders>
            <w:noWrap w:val="0"/>
            <w:vAlign w:val="center"/>
          </w:tcPr>
          <w:p w14:paraId="3400FD21">
            <w:pPr>
              <w:widowControl/>
              <w:jc w:val="center"/>
              <w:rPr>
                <w:rFonts w:hint="eastAsia" w:ascii="宋体" w:hAnsi="宋体" w:eastAsia="宋体" w:cs="宋体"/>
                <w:b w:val="0"/>
                <w:bCs w:val="0"/>
                <w:color w:val="auto"/>
                <w:kern w:val="0"/>
                <w:sz w:val="22"/>
                <w:szCs w:val="22"/>
              </w:rPr>
            </w:pPr>
          </w:p>
        </w:tc>
        <w:tc>
          <w:tcPr>
            <w:tcW w:w="735" w:type="dxa"/>
            <w:tcBorders>
              <w:top w:val="single" w:color="auto" w:sz="4" w:space="0"/>
              <w:left w:val="nil"/>
              <w:bottom w:val="single" w:color="auto" w:sz="4" w:space="0"/>
              <w:right w:val="single" w:color="auto" w:sz="4" w:space="0"/>
            </w:tcBorders>
            <w:noWrap w:val="0"/>
            <w:vAlign w:val="center"/>
          </w:tcPr>
          <w:p w14:paraId="082BEF7D">
            <w:pPr>
              <w:widowControl/>
              <w:jc w:val="center"/>
              <w:rPr>
                <w:rFonts w:hint="eastAsia" w:ascii="宋体" w:hAnsi="宋体" w:eastAsia="宋体" w:cs="宋体"/>
                <w:b w:val="0"/>
                <w:bCs w:val="0"/>
                <w:color w:val="auto"/>
                <w:kern w:val="0"/>
                <w:sz w:val="22"/>
                <w:szCs w:val="22"/>
              </w:rPr>
            </w:pPr>
          </w:p>
        </w:tc>
        <w:tc>
          <w:tcPr>
            <w:tcW w:w="735" w:type="dxa"/>
            <w:tcBorders>
              <w:top w:val="single" w:color="auto" w:sz="4" w:space="0"/>
              <w:left w:val="nil"/>
              <w:bottom w:val="single" w:color="auto" w:sz="4" w:space="0"/>
              <w:right w:val="single" w:color="auto" w:sz="4" w:space="0"/>
            </w:tcBorders>
            <w:noWrap w:val="0"/>
            <w:vAlign w:val="center"/>
          </w:tcPr>
          <w:p w14:paraId="6B5EE461">
            <w:pPr>
              <w:widowControl/>
              <w:jc w:val="center"/>
              <w:rPr>
                <w:rFonts w:hint="eastAsia" w:ascii="宋体" w:hAnsi="宋体" w:eastAsia="宋体" w:cs="宋体"/>
                <w:b w:val="0"/>
                <w:bCs w:val="0"/>
                <w:color w:val="auto"/>
                <w:kern w:val="0"/>
                <w:sz w:val="22"/>
                <w:szCs w:val="22"/>
              </w:rPr>
            </w:pPr>
          </w:p>
        </w:tc>
        <w:tc>
          <w:tcPr>
            <w:tcW w:w="878" w:type="dxa"/>
            <w:tcBorders>
              <w:top w:val="single" w:color="auto" w:sz="4" w:space="0"/>
              <w:left w:val="nil"/>
              <w:bottom w:val="single" w:color="auto" w:sz="4" w:space="0"/>
              <w:right w:val="single" w:color="auto" w:sz="4" w:space="0"/>
            </w:tcBorders>
            <w:noWrap w:val="0"/>
            <w:vAlign w:val="center"/>
          </w:tcPr>
          <w:p w14:paraId="2B8CE2B2">
            <w:pPr>
              <w:widowControl/>
              <w:jc w:val="center"/>
              <w:rPr>
                <w:rFonts w:hint="eastAsia" w:ascii="宋体" w:hAnsi="宋体" w:eastAsia="宋体" w:cs="宋体"/>
                <w:b w:val="0"/>
                <w:bCs w:val="0"/>
                <w:color w:val="auto"/>
                <w:kern w:val="0"/>
                <w:sz w:val="22"/>
                <w:szCs w:val="22"/>
              </w:rPr>
            </w:pPr>
          </w:p>
        </w:tc>
        <w:tc>
          <w:tcPr>
            <w:tcW w:w="802" w:type="dxa"/>
            <w:tcBorders>
              <w:top w:val="single" w:color="auto" w:sz="4" w:space="0"/>
              <w:left w:val="nil"/>
              <w:bottom w:val="single" w:color="auto" w:sz="4" w:space="0"/>
              <w:right w:val="single" w:color="auto" w:sz="4" w:space="0"/>
            </w:tcBorders>
            <w:noWrap w:val="0"/>
            <w:vAlign w:val="center"/>
          </w:tcPr>
          <w:p w14:paraId="53C04A4F">
            <w:pPr>
              <w:widowControl/>
              <w:jc w:val="center"/>
              <w:rPr>
                <w:rFonts w:hint="eastAsia" w:ascii="宋体" w:hAnsi="宋体" w:eastAsia="宋体" w:cs="宋体"/>
                <w:b w:val="0"/>
                <w:bCs w:val="0"/>
                <w:color w:val="auto"/>
                <w:kern w:val="0"/>
                <w:sz w:val="22"/>
                <w:szCs w:val="22"/>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DBF57A0">
            <w:pPr>
              <w:widowControl/>
              <w:jc w:val="center"/>
              <w:rPr>
                <w:rFonts w:hint="eastAsia" w:ascii="宋体" w:hAnsi="宋体" w:eastAsia="宋体" w:cs="宋体"/>
                <w:b w:val="0"/>
                <w:bCs w:val="0"/>
                <w:color w:val="auto"/>
                <w:kern w:val="0"/>
                <w:sz w:val="22"/>
                <w:szCs w:val="22"/>
              </w:rPr>
            </w:pPr>
          </w:p>
        </w:tc>
        <w:tc>
          <w:tcPr>
            <w:tcW w:w="976" w:type="dxa"/>
            <w:vMerge w:val="restart"/>
            <w:tcBorders>
              <w:top w:val="nil"/>
              <w:left w:val="single" w:color="auto" w:sz="4" w:space="0"/>
              <w:right w:val="single" w:color="auto" w:sz="4" w:space="0"/>
            </w:tcBorders>
            <w:noWrap w:val="0"/>
            <w:vAlign w:val="center"/>
          </w:tcPr>
          <w:p w14:paraId="1D730EE3">
            <w:pPr>
              <w:widowControl/>
              <w:jc w:val="center"/>
              <w:rPr>
                <w:rFonts w:hint="eastAsia" w:ascii="宋体" w:hAnsi="宋体" w:eastAsia="宋体" w:cs="宋体"/>
                <w:b w:val="0"/>
                <w:bCs w:val="0"/>
                <w:color w:val="auto"/>
                <w:kern w:val="0"/>
                <w:sz w:val="22"/>
                <w:szCs w:val="22"/>
              </w:rPr>
            </w:pPr>
          </w:p>
        </w:tc>
      </w:tr>
      <w:tr w14:paraId="5C26A509">
        <w:tblPrEx>
          <w:tblCellMar>
            <w:top w:w="0" w:type="dxa"/>
            <w:left w:w="108" w:type="dxa"/>
            <w:bottom w:w="0" w:type="dxa"/>
            <w:right w:w="108" w:type="dxa"/>
          </w:tblCellMar>
        </w:tblPrEx>
        <w:trPr>
          <w:trHeight w:val="397" w:hRule="exact"/>
        </w:trPr>
        <w:tc>
          <w:tcPr>
            <w:tcW w:w="1036" w:type="dxa"/>
            <w:tcBorders>
              <w:top w:val="nil"/>
              <w:left w:val="single" w:color="auto" w:sz="4" w:space="0"/>
              <w:bottom w:val="single" w:color="auto" w:sz="4" w:space="0"/>
              <w:right w:val="single" w:color="auto" w:sz="4" w:space="0"/>
            </w:tcBorders>
            <w:noWrap w:val="0"/>
            <w:vAlign w:val="center"/>
          </w:tcPr>
          <w:p w14:paraId="090E755D">
            <w:pPr>
              <w:widowControl/>
              <w:jc w:val="center"/>
              <w:rPr>
                <w:rFonts w:hint="eastAsia" w:ascii="宋体" w:hAnsi="宋体" w:eastAsia="宋体" w:cs="宋体"/>
                <w:b w:val="0"/>
                <w:bCs w:val="0"/>
                <w:color w:val="auto"/>
                <w:kern w:val="0"/>
                <w:sz w:val="22"/>
                <w:szCs w:val="22"/>
              </w:rPr>
            </w:pPr>
          </w:p>
        </w:tc>
        <w:tc>
          <w:tcPr>
            <w:tcW w:w="867" w:type="dxa"/>
            <w:tcBorders>
              <w:top w:val="single" w:color="auto" w:sz="4" w:space="0"/>
              <w:left w:val="nil"/>
              <w:bottom w:val="single" w:color="auto" w:sz="4" w:space="0"/>
              <w:right w:val="single" w:color="auto" w:sz="4" w:space="0"/>
            </w:tcBorders>
            <w:noWrap w:val="0"/>
            <w:vAlign w:val="center"/>
          </w:tcPr>
          <w:p w14:paraId="5CE4E552">
            <w:pPr>
              <w:widowControl/>
              <w:jc w:val="center"/>
              <w:rPr>
                <w:rFonts w:hint="eastAsia" w:ascii="宋体" w:hAnsi="宋体" w:eastAsia="宋体" w:cs="宋体"/>
                <w:b w:val="0"/>
                <w:bCs w:val="0"/>
                <w:color w:val="auto"/>
                <w:kern w:val="0"/>
                <w:sz w:val="22"/>
                <w:szCs w:val="22"/>
              </w:rPr>
            </w:pPr>
          </w:p>
        </w:tc>
        <w:tc>
          <w:tcPr>
            <w:tcW w:w="2100" w:type="dxa"/>
            <w:tcBorders>
              <w:top w:val="single" w:color="auto" w:sz="4" w:space="0"/>
              <w:left w:val="nil"/>
              <w:bottom w:val="single" w:color="auto" w:sz="4" w:space="0"/>
              <w:right w:val="single" w:color="auto" w:sz="4" w:space="0"/>
            </w:tcBorders>
            <w:noWrap w:val="0"/>
            <w:vAlign w:val="center"/>
          </w:tcPr>
          <w:p w14:paraId="6EF4A196">
            <w:pPr>
              <w:widowControl/>
              <w:jc w:val="center"/>
              <w:rPr>
                <w:rFonts w:hint="eastAsia" w:ascii="宋体" w:hAnsi="宋体" w:eastAsia="宋体" w:cs="宋体"/>
                <w:b w:val="0"/>
                <w:bCs w:val="0"/>
                <w:color w:val="auto"/>
                <w:kern w:val="0"/>
                <w:sz w:val="22"/>
                <w:szCs w:val="22"/>
              </w:rPr>
            </w:pPr>
          </w:p>
        </w:tc>
        <w:tc>
          <w:tcPr>
            <w:tcW w:w="735" w:type="dxa"/>
            <w:tcBorders>
              <w:top w:val="nil"/>
              <w:left w:val="nil"/>
              <w:bottom w:val="single" w:color="auto" w:sz="4" w:space="0"/>
              <w:right w:val="single" w:color="auto" w:sz="4" w:space="0"/>
            </w:tcBorders>
            <w:noWrap w:val="0"/>
            <w:vAlign w:val="center"/>
          </w:tcPr>
          <w:p w14:paraId="075FC298">
            <w:pPr>
              <w:widowControl/>
              <w:jc w:val="center"/>
              <w:rPr>
                <w:rFonts w:hint="eastAsia" w:ascii="宋体" w:hAnsi="宋体" w:eastAsia="宋体" w:cs="宋体"/>
                <w:b w:val="0"/>
                <w:bCs w:val="0"/>
                <w:color w:val="auto"/>
                <w:kern w:val="0"/>
                <w:sz w:val="22"/>
                <w:szCs w:val="22"/>
              </w:rPr>
            </w:pPr>
          </w:p>
        </w:tc>
        <w:tc>
          <w:tcPr>
            <w:tcW w:w="735" w:type="dxa"/>
            <w:tcBorders>
              <w:top w:val="nil"/>
              <w:left w:val="nil"/>
              <w:bottom w:val="single" w:color="auto" w:sz="4" w:space="0"/>
              <w:right w:val="single" w:color="auto" w:sz="4" w:space="0"/>
            </w:tcBorders>
            <w:noWrap w:val="0"/>
            <w:vAlign w:val="center"/>
          </w:tcPr>
          <w:p w14:paraId="07CE8EA8">
            <w:pPr>
              <w:widowControl/>
              <w:jc w:val="center"/>
              <w:rPr>
                <w:rFonts w:hint="eastAsia" w:ascii="宋体" w:hAnsi="宋体" w:eastAsia="宋体" w:cs="宋体"/>
                <w:b w:val="0"/>
                <w:bCs w:val="0"/>
                <w:color w:val="auto"/>
                <w:kern w:val="0"/>
                <w:sz w:val="22"/>
                <w:szCs w:val="22"/>
              </w:rPr>
            </w:pPr>
          </w:p>
        </w:tc>
        <w:tc>
          <w:tcPr>
            <w:tcW w:w="878" w:type="dxa"/>
            <w:tcBorders>
              <w:top w:val="nil"/>
              <w:left w:val="nil"/>
              <w:bottom w:val="single" w:color="auto" w:sz="4" w:space="0"/>
              <w:right w:val="single" w:color="auto" w:sz="4" w:space="0"/>
            </w:tcBorders>
            <w:noWrap w:val="0"/>
            <w:vAlign w:val="center"/>
          </w:tcPr>
          <w:p w14:paraId="2CF57010">
            <w:pPr>
              <w:widowControl/>
              <w:jc w:val="center"/>
              <w:rPr>
                <w:rFonts w:hint="eastAsia" w:ascii="宋体" w:hAnsi="宋体" w:eastAsia="宋体" w:cs="宋体"/>
                <w:b w:val="0"/>
                <w:bCs w:val="0"/>
                <w:color w:val="auto"/>
                <w:kern w:val="0"/>
                <w:sz w:val="22"/>
                <w:szCs w:val="22"/>
              </w:rPr>
            </w:pPr>
          </w:p>
        </w:tc>
        <w:tc>
          <w:tcPr>
            <w:tcW w:w="802" w:type="dxa"/>
            <w:tcBorders>
              <w:top w:val="nil"/>
              <w:left w:val="nil"/>
              <w:bottom w:val="single" w:color="auto" w:sz="4" w:space="0"/>
              <w:right w:val="single" w:color="auto" w:sz="4" w:space="0"/>
            </w:tcBorders>
            <w:noWrap w:val="0"/>
            <w:vAlign w:val="center"/>
          </w:tcPr>
          <w:p w14:paraId="73B9DA0B">
            <w:pPr>
              <w:widowControl/>
              <w:jc w:val="center"/>
              <w:rPr>
                <w:rFonts w:hint="eastAsia" w:ascii="宋体" w:hAnsi="宋体" w:eastAsia="宋体" w:cs="宋体"/>
                <w:b w:val="0"/>
                <w:bCs w:val="0"/>
                <w:color w:val="auto"/>
                <w:kern w:val="0"/>
                <w:sz w:val="22"/>
                <w:szCs w:val="22"/>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E3F82EC">
            <w:pPr>
              <w:widowControl/>
              <w:jc w:val="left"/>
              <w:rPr>
                <w:rFonts w:hint="eastAsia" w:ascii="宋体" w:hAnsi="宋体" w:eastAsia="宋体" w:cs="宋体"/>
                <w:b w:val="0"/>
                <w:bCs w:val="0"/>
                <w:color w:val="auto"/>
                <w:kern w:val="0"/>
                <w:sz w:val="22"/>
                <w:szCs w:val="22"/>
              </w:rPr>
            </w:pPr>
          </w:p>
        </w:tc>
        <w:tc>
          <w:tcPr>
            <w:tcW w:w="976" w:type="dxa"/>
            <w:vMerge w:val="continue"/>
            <w:tcBorders>
              <w:left w:val="single" w:color="auto" w:sz="4" w:space="0"/>
              <w:right w:val="single" w:color="auto" w:sz="4" w:space="0"/>
            </w:tcBorders>
            <w:noWrap w:val="0"/>
            <w:vAlign w:val="center"/>
          </w:tcPr>
          <w:p w14:paraId="039F8860">
            <w:pPr>
              <w:widowControl/>
              <w:jc w:val="left"/>
              <w:rPr>
                <w:rFonts w:hint="eastAsia" w:ascii="宋体" w:hAnsi="宋体" w:eastAsia="宋体" w:cs="宋体"/>
                <w:b w:val="0"/>
                <w:bCs w:val="0"/>
                <w:color w:val="auto"/>
                <w:kern w:val="0"/>
                <w:sz w:val="22"/>
                <w:szCs w:val="22"/>
              </w:rPr>
            </w:pPr>
          </w:p>
        </w:tc>
      </w:tr>
      <w:tr w14:paraId="616D011F">
        <w:tblPrEx>
          <w:tblCellMar>
            <w:top w:w="0" w:type="dxa"/>
            <w:left w:w="108" w:type="dxa"/>
            <w:bottom w:w="0" w:type="dxa"/>
            <w:right w:w="108" w:type="dxa"/>
          </w:tblCellMar>
        </w:tblPrEx>
        <w:trPr>
          <w:trHeight w:val="397" w:hRule="exact"/>
        </w:trPr>
        <w:tc>
          <w:tcPr>
            <w:tcW w:w="1036" w:type="dxa"/>
            <w:tcBorders>
              <w:top w:val="nil"/>
              <w:left w:val="single" w:color="auto" w:sz="4" w:space="0"/>
              <w:bottom w:val="single" w:color="auto" w:sz="4" w:space="0"/>
              <w:right w:val="single" w:color="auto" w:sz="4" w:space="0"/>
            </w:tcBorders>
            <w:noWrap w:val="0"/>
            <w:vAlign w:val="center"/>
          </w:tcPr>
          <w:p w14:paraId="0995A0F4">
            <w:pPr>
              <w:widowControl/>
              <w:jc w:val="center"/>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w:t>
            </w:r>
          </w:p>
        </w:tc>
        <w:tc>
          <w:tcPr>
            <w:tcW w:w="867" w:type="dxa"/>
            <w:tcBorders>
              <w:top w:val="single" w:color="auto" w:sz="4" w:space="0"/>
              <w:left w:val="nil"/>
              <w:bottom w:val="single" w:color="auto" w:sz="4" w:space="0"/>
              <w:right w:val="single" w:color="auto" w:sz="4" w:space="0"/>
            </w:tcBorders>
            <w:noWrap w:val="0"/>
            <w:vAlign w:val="center"/>
          </w:tcPr>
          <w:p w14:paraId="55560A1D">
            <w:pPr>
              <w:widowControl/>
              <w:jc w:val="center"/>
              <w:rPr>
                <w:rFonts w:hint="eastAsia" w:ascii="宋体" w:hAnsi="宋体" w:eastAsia="宋体" w:cs="宋体"/>
                <w:b w:val="0"/>
                <w:bCs w:val="0"/>
                <w:color w:val="auto"/>
                <w:kern w:val="0"/>
                <w:sz w:val="22"/>
                <w:szCs w:val="22"/>
              </w:rPr>
            </w:pPr>
          </w:p>
        </w:tc>
        <w:tc>
          <w:tcPr>
            <w:tcW w:w="2100" w:type="dxa"/>
            <w:tcBorders>
              <w:top w:val="single" w:color="auto" w:sz="4" w:space="0"/>
              <w:left w:val="nil"/>
              <w:bottom w:val="single" w:color="auto" w:sz="4" w:space="0"/>
              <w:right w:val="single" w:color="auto" w:sz="4" w:space="0"/>
            </w:tcBorders>
            <w:noWrap w:val="0"/>
            <w:vAlign w:val="center"/>
          </w:tcPr>
          <w:p w14:paraId="7A3295A5">
            <w:pPr>
              <w:widowControl/>
              <w:jc w:val="center"/>
              <w:rPr>
                <w:rFonts w:hint="eastAsia" w:ascii="宋体" w:hAnsi="宋体" w:eastAsia="宋体" w:cs="宋体"/>
                <w:b w:val="0"/>
                <w:bCs w:val="0"/>
                <w:color w:val="auto"/>
                <w:kern w:val="0"/>
                <w:sz w:val="22"/>
                <w:szCs w:val="22"/>
              </w:rPr>
            </w:pPr>
          </w:p>
        </w:tc>
        <w:tc>
          <w:tcPr>
            <w:tcW w:w="735" w:type="dxa"/>
            <w:tcBorders>
              <w:top w:val="nil"/>
              <w:left w:val="nil"/>
              <w:bottom w:val="single" w:color="auto" w:sz="4" w:space="0"/>
              <w:right w:val="single" w:color="auto" w:sz="4" w:space="0"/>
            </w:tcBorders>
            <w:noWrap w:val="0"/>
            <w:vAlign w:val="center"/>
          </w:tcPr>
          <w:p w14:paraId="0341355B">
            <w:pPr>
              <w:widowControl/>
              <w:jc w:val="center"/>
              <w:rPr>
                <w:rFonts w:hint="eastAsia" w:ascii="宋体" w:hAnsi="宋体" w:eastAsia="宋体" w:cs="宋体"/>
                <w:b w:val="0"/>
                <w:bCs w:val="0"/>
                <w:color w:val="auto"/>
                <w:kern w:val="0"/>
                <w:sz w:val="22"/>
                <w:szCs w:val="22"/>
              </w:rPr>
            </w:pPr>
          </w:p>
        </w:tc>
        <w:tc>
          <w:tcPr>
            <w:tcW w:w="735" w:type="dxa"/>
            <w:tcBorders>
              <w:top w:val="nil"/>
              <w:left w:val="nil"/>
              <w:bottom w:val="single" w:color="auto" w:sz="4" w:space="0"/>
              <w:right w:val="single" w:color="auto" w:sz="4" w:space="0"/>
            </w:tcBorders>
            <w:noWrap w:val="0"/>
            <w:vAlign w:val="center"/>
          </w:tcPr>
          <w:p w14:paraId="48565A85">
            <w:pPr>
              <w:widowControl/>
              <w:jc w:val="center"/>
              <w:rPr>
                <w:rFonts w:hint="eastAsia" w:ascii="宋体" w:hAnsi="宋体" w:eastAsia="宋体" w:cs="宋体"/>
                <w:b w:val="0"/>
                <w:bCs w:val="0"/>
                <w:color w:val="auto"/>
                <w:kern w:val="0"/>
                <w:sz w:val="22"/>
                <w:szCs w:val="22"/>
              </w:rPr>
            </w:pPr>
          </w:p>
        </w:tc>
        <w:tc>
          <w:tcPr>
            <w:tcW w:w="878" w:type="dxa"/>
            <w:tcBorders>
              <w:top w:val="nil"/>
              <w:left w:val="nil"/>
              <w:bottom w:val="single" w:color="auto" w:sz="4" w:space="0"/>
              <w:right w:val="single" w:color="auto" w:sz="4" w:space="0"/>
            </w:tcBorders>
            <w:noWrap w:val="0"/>
            <w:vAlign w:val="center"/>
          </w:tcPr>
          <w:p w14:paraId="2609AFBC">
            <w:pPr>
              <w:widowControl/>
              <w:jc w:val="center"/>
              <w:rPr>
                <w:rFonts w:hint="eastAsia" w:ascii="宋体" w:hAnsi="宋体" w:eastAsia="宋体" w:cs="宋体"/>
                <w:b w:val="0"/>
                <w:bCs w:val="0"/>
                <w:color w:val="auto"/>
                <w:kern w:val="0"/>
                <w:sz w:val="22"/>
                <w:szCs w:val="22"/>
              </w:rPr>
            </w:pPr>
          </w:p>
        </w:tc>
        <w:tc>
          <w:tcPr>
            <w:tcW w:w="802" w:type="dxa"/>
            <w:tcBorders>
              <w:top w:val="nil"/>
              <w:left w:val="nil"/>
              <w:bottom w:val="single" w:color="auto" w:sz="4" w:space="0"/>
              <w:right w:val="single" w:color="auto" w:sz="4" w:space="0"/>
            </w:tcBorders>
            <w:noWrap w:val="0"/>
            <w:vAlign w:val="center"/>
          </w:tcPr>
          <w:p w14:paraId="235755C8">
            <w:pPr>
              <w:widowControl/>
              <w:jc w:val="center"/>
              <w:rPr>
                <w:rFonts w:hint="eastAsia" w:ascii="宋体" w:hAnsi="宋体" w:eastAsia="宋体" w:cs="宋体"/>
                <w:b w:val="0"/>
                <w:bCs w:val="0"/>
                <w:color w:val="auto"/>
                <w:kern w:val="0"/>
                <w:sz w:val="22"/>
                <w:szCs w:val="22"/>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23E30FD">
            <w:pPr>
              <w:widowControl/>
              <w:jc w:val="center"/>
              <w:rPr>
                <w:rFonts w:hint="eastAsia" w:ascii="宋体" w:hAnsi="宋体" w:eastAsia="宋体" w:cs="宋体"/>
                <w:b w:val="0"/>
                <w:bCs w:val="0"/>
                <w:color w:val="auto"/>
                <w:kern w:val="0"/>
                <w:sz w:val="22"/>
                <w:szCs w:val="22"/>
              </w:rPr>
            </w:pPr>
          </w:p>
        </w:tc>
        <w:tc>
          <w:tcPr>
            <w:tcW w:w="976" w:type="dxa"/>
            <w:vMerge w:val="continue"/>
            <w:tcBorders>
              <w:left w:val="single" w:color="auto" w:sz="4" w:space="0"/>
              <w:right w:val="single" w:color="auto" w:sz="4" w:space="0"/>
            </w:tcBorders>
            <w:noWrap w:val="0"/>
            <w:vAlign w:val="center"/>
          </w:tcPr>
          <w:p w14:paraId="40075AA9">
            <w:pPr>
              <w:widowControl/>
              <w:jc w:val="center"/>
              <w:rPr>
                <w:rFonts w:hint="eastAsia" w:ascii="宋体" w:hAnsi="宋体" w:eastAsia="宋体" w:cs="宋体"/>
                <w:b w:val="0"/>
                <w:bCs w:val="0"/>
                <w:color w:val="auto"/>
                <w:kern w:val="0"/>
                <w:sz w:val="22"/>
                <w:szCs w:val="22"/>
              </w:rPr>
            </w:pPr>
          </w:p>
        </w:tc>
      </w:tr>
      <w:tr w14:paraId="3A7A43C4">
        <w:tblPrEx>
          <w:tblCellMar>
            <w:top w:w="0" w:type="dxa"/>
            <w:left w:w="108" w:type="dxa"/>
            <w:bottom w:w="0" w:type="dxa"/>
            <w:right w:w="108" w:type="dxa"/>
          </w:tblCellMar>
        </w:tblPrEx>
        <w:trPr>
          <w:trHeight w:val="340" w:hRule="exact"/>
        </w:trPr>
        <w:tc>
          <w:tcPr>
            <w:tcW w:w="9179" w:type="dxa"/>
            <w:gridSpan w:val="9"/>
            <w:tcBorders>
              <w:top w:val="single" w:color="auto" w:sz="4" w:space="0"/>
              <w:left w:val="single" w:color="auto" w:sz="4" w:space="0"/>
              <w:bottom w:val="single" w:color="auto" w:sz="4" w:space="0"/>
              <w:right w:val="single" w:color="auto" w:sz="4" w:space="0"/>
            </w:tcBorders>
            <w:noWrap w:val="0"/>
            <w:vAlign w:val="center"/>
          </w:tcPr>
          <w:p w14:paraId="3CDA874E">
            <w:pPr>
              <w:widowControl/>
              <w:rPr>
                <w:rFonts w:hint="eastAsia" w:ascii="宋体" w:hAnsi="宋体" w:eastAsia="宋体" w:cs="宋体"/>
                <w:b w:val="0"/>
                <w:bCs w:val="0"/>
                <w:color w:val="auto"/>
                <w:kern w:val="0"/>
                <w:sz w:val="22"/>
                <w:szCs w:val="22"/>
              </w:rPr>
            </w:pPr>
            <w:r>
              <w:rPr>
                <w:rFonts w:hint="eastAsia" w:ascii="宋体" w:hAnsi="宋体" w:eastAsia="宋体" w:cs="宋体"/>
                <w:b w:val="0"/>
                <w:bCs w:val="0"/>
                <w:color w:val="auto"/>
                <w:kern w:val="0"/>
                <w:sz w:val="22"/>
                <w:szCs w:val="22"/>
              </w:rPr>
              <w:t>合同总金额（大写）：                                 小写：￥</w:t>
            </w:r>
          </w:p>
        </w:tc>
      </w:tr>
      <w:tr w14:paraId="1D3703DE">
        <w:tblPrEx>
          <w:tblCellMar>
            <w:top w:w="0" w:type="dxa"/>
            <w:left w:w="108" w:type="dxa"/>
            <w:bottom w:w="0" w:type="dxa"/>
            <w:right w:w="108" w:type="dxa"/>
          </w:tblCellMar>
        </w:tblPrEx>
        <w:trPr>
          <w:trHeight w:val="449" w:hRule="atLeast"/>
        </w:trPr>
        <w:tc>
          <w:tcPr>
            <w:tcW w:w="9179" w:type="dxa"/>
            <w:gridSpan w:val="9"/>
            <w:tcBorders>
              <w:top w:val="single" w:color="auto" w:sz="4" w:space="0"/>
              <w:left w:val="single" w:color="auto" w:sz="4" w:space="0"/>
              <w:bottom w:val="single" w:color="auto" w:sz="4" w:space="0"/>
              <w:right w:val="single" w:color="auto" w:sz="4" w:space="0"/>
            </w:tcBorders>
            <w:noWrap w:val="0"/>
            <w:vAlign w:val="center"/>
          </w:tcPr>
          <w:p w14:paraId="45C8402A">
            <w:pPr>
              <w:spacing w:line="46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此价格金额为合同执行不变价，不因国家政策变化而变化，并包含购买货物的运送、安装、调试、检测、验收、保险、税金和相关服务等费用。</w:t>
            </w:r>
          </w:p>
        </w:tc>
      </w:tr>
    </w:tbl>
    <w:p w14:paraId="6BC22FB4">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二、交货</w:t>
      </w:r>
    </w:p>
    <w:p w14:paraId="04BC2A4C">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1、交货日期： </w:t>
      </w:r>
    </w:p>
    <w:p w14:paraId="7A88DEAC">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 xml:space="preserve">2、交货地点： </w:t>
      </w:r>
    </w:p>
    <w:p w14:paraId="051CD660">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三、产品质量要求及承诺</w:t>
      </w:r>
    </w:p>
    <w:p w14:paraId="6CBFBCF7">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1、供应商保证提供的货物符合中华人民共和国国家及行业的质量安全标准、环保标准、节能标准，属于强制性标准的必须执行。</w:t>
      </w:r>
    </w:p>
    <w:p w14:paraId="5F1F806E">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供应商保证提供给采购人的货物是经货物生产厂商认可的正规渠道进货，全新、未使用过的、无划痕碰伤痕迹、符合国家标准及本项目谈判文件约定的质量技术要求的正品合格产品（出具产品合格证），承诺为采购人提供符合或高于国家标准及谈判文件要求的售后服务。属工业产品生产许可、特种设备制造许可、计量器具制造许可以及强制性认证等行政许可和市场准入管理范围的产品，必须取得合法有效证件。</w:t>
      </w:r>
    </w:p>
    <w:p w14:paraId="1759F7D0">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3、售后服务按国家“三包”规定执行，供应商提供上门现场服务，并承诺采取提供备品、备件或备机等措施，以保证采购人的正常使用。</w:t>
      </w:r>
    </w:p>
    <w:p w14:paraId="4D28D6A2">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四、交验</w:t>
      </w:r>
    </w:p>
    <w:p w14:paraId="141DB060">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货到采购人指定地点，采购人应组成验收小组按本合同条款及时验收，验收小组成员包括单位负责人、项目负责人、有关专家（必要时邀请专业检验检测机构代表、监理代表等）</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验收时可对不符合合同要求及评标样本的货物或产品拒绝接收。完成验收工作前，货物由供应商负责保管，货物的毁损、灭失等风险由供应商承担。验收包括以下项目：</w:t>
      </w:r>
    </w:p>
    <w:p w14:paraId="35ABB0BE">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1、货物数量清点：依据货物装箱单，对所有货物进行点验。</w:t>
      </w:r>
    </w:p>
    <w:p w14:paraId="0D50EE32">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2、开箱检查：开箱检查货物外观，无损伤，无质量缺陷。</w:t>
      </w:r>
    </w:p>
    <w:p w14:paraId="06D077D0">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检查技术参数：依据合同货物清单，对货物品牌、型号、数量、技术参数、质保书等必备附件进行检查，并当场抄录货物及其所有可拆卸部件的编号或序列号，形成书面记录，并经双方签字确认，作为合同附件妥善保存，以备维修及产生合同纠纷时使用。</w:t>
      </w:r>
    </w:p>
    <w:p w14:paraId="3C8758AF">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4、货物安装：根据货物用途，检查安装、连接情况，确保能正常使用。</w:t>
      </w:r>
    </w:p>
    <w:p w14:paraId="761805F8">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5、货物验收：所有货物达到要求的标准，通过验收。</w:t>
      </w:r>
    </w:p>
    <w:p w14:paraId="23ABC827">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6、（双方约定的其他验收内容、程序及资料，如：用户报告、试运行报告、培训记录、产品说明书、质量保证书、保修卡）等）……</w:t>
      </w:r>
    </w:p>
    <w:p w14:paraId="1140B231">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上述对货物检查、安装、调试等必须作出详细记录，验收组成员要签字，并用A4纸装订成册，归档。</w:t>
      </w:r>
    </w:p>
    <w:p w14:paraId="2713508B">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具体验收流程及要求，</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自行组织验收。</w:t>
      </w:r>
    </w:p>
    <w:p w14:paraId="61E436C1">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五、货款支付</w:t>
      </w:r>
    </w:p>
    <w:p w14:paraId="47480D59">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项目交货且验收合格后采购人支付供应商</w:t>
      </w:r>
      <w:r>
        <w:rPr>
          <w:rFonts w:hint="eastAsia" w:ascii="宋体" w:hAnsi="宋体" w:eastAsia="宋体" w:cs="宋体"/>
          <w:color w:val="auto"/>
          <w:sz w:val="22"/>
          <w:szCs w:val="22"/>
          <w:lang w:val="en-US" w:eastAsia="zh-CN"/>
        </w:rPr>
        <w:t>货款的95%，待货物质保期（二年）到期后采购人支付供应商5%的货款。</w:t>
      </w:r>
    </w:p>
    <w:p w14:paraId="5A1436FE">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六、采购人权责</w:t>
      </w:r>
    </w:p>
    <w:p w14:paraId="409C522B">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1、采购人不得私自与供应商协商改变中标(成交)结果，不得无故拖延或拒绝接收、验收和付款，不得向供应商提出超出合同范围的要求，否则，由此引起的经济和法律责任由采购人自负。</w:t>
      </w:r>
    </w:p>
    <w:p w14:paraId="29148CC7">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2、负责提供工作场地，协助供应商办理有关事宜。</w:t>
      </w:r>
    </w:p>
    <w:p w14:paraId="00746C4A">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3、对供应商的商业秘密负有保密义务。</w:t>
      </w:r>
    </w:p>
    <w:p w14:paraId="0163FBE7">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4、验收中发现有下列不符合合同约定情形的，采购人应在验收报告中注明违约情形，同时拒绝支付货款。</w:t>
      </w:r>
    </w:p>
    <w:p w14:paraId="6CA37D06">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①供应商未按合同约定的时间、地点或方式履约；提供的货物型号或配置不符合合同约定，缺少应有的配件、附件、材料；货物或工程的数量、质量、性能、功能不符合合同约定的（合同未约定的，按国家、行业有关标准或技术文件规定执行）；</w:t>
      </w:r>
    </w:p>
    <w:p w14:paraId="0D760701">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②供应商在安装、调试等方面违反合同约定或服务规范要求的；</w:t>
      </w:r>
    </w:p>
    <w:p w14:paraId="332D0E23">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③其他违反合同约定的情形。</w:t>
      </w:r>
    </w:p>
    <w:p w14:paraId="0B47D5CC">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5、采购人因使用不当造成损失的自行负责。</w:t>
      </w:r>
    </w:p>
    <w:p w14:paraId="20B8D1D9">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6、采购人有权到供应商的生产场所检查产品质量和生产进度。</w:t>
      </w:r>
    </w:p>
    <w:p w14:paraId="7CED0DB7">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7、采购人应当对合同内容的真实性、准确性负责，如因提供的内容有误，后果自负。</w:t>
      </w:r>
    </w:p>
    <w:p w14:paraId="6C491B9F">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七、供应商权责</w:t>
      </w:r>
    </w:p>
    <w:p w14:paraId="0F9EEDDF">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1、保证所供货物均为标书承诺货物，符合相关质量检测标准，具有该产品出厂标准或国家鉴定证书。</w:t>
      </w:r>
    </w:p>
    <w:p w14:paraId="27A7C03B">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2、保证货物的售后服务，严格依据</w:t>
      </w:r>
      <w:r>
        <w:rPr>
          <w:rFonts w:hint="eastAsia" w:hAnsi="宋体" w:eastAsia="宋体" w:cs="宋体"/>
          <w:color w:val="auto"/>
          <w:sz w:val="22"/>
          <w:szCs w:val="22"/>
          <w:lang w:eastAsia="zh-CN"/>
        </w:rPr>
        <w:t>响应文件</w:t>
      </w:r>
      <w:r>
        <w:rPr>
          <w:rFonts w:hint="eastAsia" w:ascii="宋体" w:hAnsi="宋体" w:eastAsia="宋体" w:cs="宋体"/>
          <w:color w:val="auto"/>
          <w:sz w:val="22"/>
          <w:szCs w:val="22"/>
        </w:rPr>
        <w:t>及相关承诺，对货物进行保修、维护等服务。</w:t>
      </w:r>
    </w:p>
    <w:p w14:paraId="3788504E">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3、保证对其出售的货物享有合法的权利，该货物在提供给采购人前具有完全的所有权。</w:t>
      </w:r>
    </w:p>
    <w:p w14:paraId="4535416A">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4、保证在其出售的货物上不存在任何未曾向甲方透露的担保物权，如抵押权、质押权、留置权等。</w:t>
      </w:r>
    </w:p>
    <w:p w14:paraId="47B3C374">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5、保证其所出售的货物没有侵犯任何第三人的知识产权和商业秘密等权利。</w:t>
      </w:r>
    </w:p>
    <w:p w14:paraId="73862E05">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供应商应保证采购人在使用货物或其任何一部分时不受第三方提出的包括但不限于侵犯其专利权、商标权、工业设计权等知识产权和抵押权在内的担保物权的起诉；如果任何第三方提出侵权指控或诉讼，供应商须与第三方交涉并承担可能发生的一切法律责任和费用。</w:t>
      </w:r>
    </w:p>
    <w:p w14:paraId="0A347364">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6、如采购人使用该货物构成上述侵权的，则由供应商承担全部责任，并赔偿采购人的损失。</w:t>
      </w:r>
    </w:p>
    <w:p w14:paraId="3D9844C4">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7、签订合同时，采购人按合同总金额的x%，(不超过10%，四舍五入到元)，即**元收取履约保证金，供应商无违约行为的，保证金从验收之日起，期满后五个工作日内无息返还。</w:t>
      </w:r>
    </w:p>
    <w:p w14:paraId="5C19B6A5">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8、可以拒绝采购人超出合同范围的要求。</w:t>
      </w:r>
    </w:p>
    <w:p w14:paraId="650B028E">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9、供应商不得将本合同全部或部分权利、义务转让给任何第三方。</w:t>
      </w:r>
    </w:p>
    <w:p w14:paraId="0FDDDDB3">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10、供应商应当对合同内容的真实性、准确性负责，如因提供的内容有误，后果自负。</w:t>
      </w:r>
    </w:p>
    <w:p w14:paraId="75CD8B5C">
      <w:pPr>
        <w:keepNext w:val="0"/>
        <w:keepLines w:val="0"/>
        <w:pageBreakBefore w:val="0"/>
        <w:widowControl w:val="0"/>
        <w:kinsoku/>
        <w:wordWrap/>
        <w:overflowPunct/>
        <w:topLinePunct w:val="0"/>
        <w:autoSpaceDE w:val="0"/>
        <w:autoSpaceDN w:val="0"/>
        <w:bidi w:val="0"/>
        <w:adjustRightInd w:val="0"/>
        <w:snapToGrid w:val="0"/>
        <w:spacing w:line="348" w:lineRule="auto"/>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八、违约责任</w:t>
      </w:r>
    </w:p>
    <w:p w14:paraId="14EEF39E">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1、供应商所交的货物品种、型号、规格、质量不符合合同规定标准，采购人有权拒收，供应商承担调换、退货产生的费用；或者供应商不能交付货物时，均应向采购人支付合同款总额2%的违约金。</w:t>
      </w:r>
    </w:p>
    <w:p w14:paraId="51594F62">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2、供应商逾期交付货物时，每逾1日供应商向采购人偿付合同款总额万分之二点一的违约金。逾期交货超过30天后，采购人有权决定是否继续履行合同。</w:t>
      </w:r>
    </w:p>
    <w:p w14:paraId="0AD00A03">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3、因货物及其安装维护等原因，造成人身损害、财产损失的,或上述1至2项违约金不足以支付赔偿款的（根据预计造成的损失双方约定），供应商应当承担赔偿责任。</w:t>
      </w:r>
    </w:p>
    <w:p w14:paraId="1FE50E9B">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供应商有本条1至3项违约行为的，如未支付违约金或者未承担赔偿责任，采购人从其履约保证金中予以扣除。</w:t>
      </w:r>
    </w:p>
    <w:p w14:paraId="675DAE1D">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4、因采购人错告、变更到货地点以及未按合同约定付款，给供应商造成的损失，由采购人负担。</w:t>
      </w:r>
    </w:p>
    <w:p w14:paraId="479BA8E0">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九、不可抗力</w:t>
      </w:r>
    </w:p>
    <w:p w14:paraId="3C2A6A1D">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采购人和供应商任何一方由于不可抗力不能履行合同时，应及时向对方书面通报不能履行或不能完全履行理由；在取得相关部门的有效证明以后，允许延期履行、部分履行或者不履行合同，并可根据情况部分或全部免予承担违约责任。</w:t>
      </w:r>
    </w:p>
    <w:p w14:paraId="62876E05">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十、争议解决</w:t>
      </w:r>
    </w:p>
    <w:p w14:paraId="7C1DCE65">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采购人和供应商在执行合同中发生争议，应通过协商解决。如协商不成，向</w:t>
      </w:r>
      <w:r>
        <w:rPr>
          <w:rFonts w:hint="eastAsia" w:ascii="宋体" w:hAnsi="宋体" w:eastAsia="宋体" w:cs="宋体"/>
          <w:color w:val="auto"/>
          <w:sz w:val="22"/>
          <w:szCs w:val="22"/>
          <w:lang w:val="en-US" w:eastAsia="zh-CN"/>
        </w:rPr>
        <w:t>当地</w:t>
      </w:r>
      <w:r>
        <w:rPr>
          <w:rFonts w:hint="eastAsia" w:ascii="宋体" w:hAnsi="宋体" w:eastAsia="宋体" w:cs="宋体"/>
          <w:color w:val="auto"/>
          <w:sz w:val="22"/>
          <w:szCs w:val="22"/>
        </w:rPr>
        <w:t>仲裁委员会申请仲裁。</w:t>
      </w:r>
    </w:p>
    <w:p w14:paraId="6A8F2FA7">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十一、合同生效及其他</w:t>
      </w:r>
    </w:p>
    <w:p w14:paraId="051424D1">
      <w:pPr>
        <w:widowControl/>
        <w:spacing w:line="440" w:lineRule="exact"/>
        <w:ind w:firstLine="540"/>
        <w:rPr>
          <w:rFonts w:hint="eastAsia" w:ascii="宋体" w:hAnsi="宋体" w:eastAsia="宋体" w:cs="宋体"/>
          <w:color w:val="auto"/>
          <w:sz w:val="22"/>
          <w:szCs w:val="22"/>
        </w:rPr>
      </w:pPr>
      <w:r>
        <w:rPr>
          <w:rFonts w:hint="eastAsia" w:ascii="宋体" w:hAnsi="宋体" w:eastAsia="宋体" w:cs="宋体"/>
          <w:color w:val="auto"/>
          <w:sz w:val="22"/>
          <w:szCs w:val="22"/>
        </w:rPr>
        <w:t>1、合同经供应商、采购人双方法定代表人签章、加盖单位公章，且供应商按约定递交履约保证金，报局采购办备案后即行生效。</w:t>
      </w:r>
    </w:p>
    <w:p w14:paraId="6A809C0D">
      <w:pPr>
        <w:spacing w:line="440" w:lineRule="exact"/>
        <w:ind w:firstLine="440" w:firstLineChars="200"/>
        <w:rPr>
          <w:rFonts w:hint="eastAsia" w:ascii="宋体" w:hAnsi="宋体" w:eastAsia="宋体" w:cs="宋体"/>
          <w:b w:val="0"/>
          <w:bCs w:val="0"/>
          <w:color w:val="auto"/>
          <w:sz w:val="22"/>
          <w:szCs w:val="22"/>
        </w:rPr>
      </w:pPr>
      <w:r>
        <w:rPr>
          <w:rFonts w:hint="eastAsia" w:ascii="宋体" w:hAnsi="宋体" w:eastAsia="宋体" w:cs="宋体"/>
          <w:b w:val="0"/>
          <w:bCs w:val="0"/>
          <w:color w:val="auto"/>
          <w:sz w:val="22"/>
          <w:szCs w:val="22"/>
        </w:rPr>
        <w:t>2、本合同一式肆份，供应商持</w:t>
      </w:r>
      <w:r>
        <w:rPr>
          <w:rFonts w:hint="eastAsia" w:hAnsi="宋体" w:eastAsia="宋体" w:cs="宋体"/>
          <w:b w:val="0"/>
          <w:bCs w:val="0"/>
          <w:color w:val="auto"/>
          <w:sz w:val="22"/>
          <w:szCs w:val="22"/>
          <w:lang w:val="en-US" w:eastAsia="zh-CN"/>
        </w:rPr>
        <w:t>二</w:t>
      </w:r>
      <w:r>
        <w:rPr>
          <w:rFonts w:hint="eastAsia" w:ascii="宋体" w:hAnsi="宋体" w:eastAsia="宋体" w:cs="宋体"/>
          <w:b w:val="0"/>
          <w:bCs w:val="0"/>
          <w:color w:val="auto"/>
          <w:sz w:val="22"/>
          <w:szCs w:val="22"/>
        </w:rPr>
        <w:t>份，采购人持</w:t>
      </w:r>
      <w:r>
        <w:rPr>
          <w:rFonts w:hint="eastAsia" w:hAnsi="宋体" w:eastAsia="宋体" w:cs="宋体"/>
          <w:b w:val="0"/>
          <w:bCs w:val="0"/>
          <w:color w:val="auto"/>
          <w:sz w:val="22"/>
          <w:szCs w:val="22"/>
          <w:lang w:val="en-US" w:eastAsia="zh-CN"/>
        </w:rPr>
        <w:t>二</w:t>
      </w:r>
      <w:r>
        <w:rPr>
          <w:rFonts w:hint="eastAsia" w:ascii="宋体" w:hAnsi="宋体" w:eastAsia="宋体" w:cs="宋体"/>
          <w:b w:val="0"/>
          <w:bCs w:val="0"/>
          <w:color w:val="auto"/>
          <w:sz w:val="22"/>
          <w:szCs w:val="22"/>
        </w:rPr>
        <w:t>份。</w:t>
      </w:r>
    </w:p>
    <w:p w14:paraId="749E525F">
      <w:pPr>
        <w:spacing w:line="44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3、合同执行过程中出现的未尽事宜，由双方在不违背合同和谈判文件的前提下协商解决。协商结果以“补充协议”形式作为合同附件，与合同具有同等效力。</w:t>
      </w:r>
    </w:p>
    <w:p w14:paraId="20084057">
      <w:pPr>
        <w:spacing w:line="440" w:lineRule="exact"/>
        <w:ind w:firstLine="442" w:firstLineChars="200"/>
        <w:rPr>
          <w:rFonts w:hint="eastAsia" w:ascii="宋体" w:hAnsi="宋体" w:eastAsia="宋体" w:cs="宋体"/>
          <w:b/>
          <w:bCs/>
          <w:color w:val="auto"/>
          <w:sz w:val="22"/>
          <w:szCs w:val="22"/>
        </w:rPr>
      </w:pPr>
      <w:r>
        <w:rPr>
          <w:rFonts w:hint="eastAsia" w:ascii="宋体" w:hAnsi="宋体" w:eastAsia="宋体" w:cs="宋体"/>
          <w:b/>
          <w:bCs/>
          <w:color w:val="auto"/>
          <w:sz w:val="22"/>
          <w:szCs w:val="22"/>
        </w:rPr>
        <w:t>4、若按规定需使用格式合同的，则另行签订。</w:t>
      </w:r>
    </w:p>
    <w:p w14:paraId="478F22BC">
      <w:pPr>
        <w:widowControl/>
        <w:spacing w:line="460" w:lineRule="exact"/>
        <w:ind w:firstLine="495" w:firstLineChars="225"/>
        <w:rPr>
          <w:rFonts w:hint="eastAsia" w:ascii="宋体" w:hAnsi="宋体" w:eastAsia="宋体" w:cs="宋体"/>
          <w:color w:val="auto"/>
          <w:sz w:val="22"/>
          <w:szCs w:val="22"/>
        </w:rPr>
      </w:pPr>
      <w:r>
        <w:rPr>
          <w:rFonts w:hint="eastAsia" w:ascii="宋体" w:hAnsi="宋体" w:eastAsia="宋体" w:cs="宋体"/>
          <w:color w:val="auto"/>
          <w:sz w:val="22"/>
          <w:szCs w:val="22"/>
        </w:rPr>
        <w:t>十二、下列文件为合同不可分割部分</w:t>
      </w:r>
    </w:p>
    <w:p w14:paraId="5D0CCDE1">
      <w:pPr>
        <w:widowControl/>
        <w:spacing w:line="460" w:lineRule="exact"/>
        <w:ind w:firstLine="495" w:firstLineChars="225"/>
        <w:rPr>
          <w:rFonts w:hint="eastAsia" w:ascii="宋体" w:hAnsi="宋体" w:eastAsia="宋体" w:cs="宋体"/>
          <w:color w:val="auto"/>
          <w:sz w:val="22"/>
          <w:szCs w:val="22"/>
        </w:rPr>
      </w:pPr>
      <w:r>
        <w:rPr>
          <w:rFonts w:hint="eastAsia" w:ascii="宋体" w:hAnsi="宋体" w:eastAsia="宋体" w:cs="宋体"/>
          <w:color w:val="auto"/>
          <w:sz w:val="22"/>
          <w:szCs w:val="22"/>
        </w:rPr>
        <w:t>下列文件构成本合同的组成部分，应该认为是一个整体，彼此相互解释，相互补充。为便于解释，组成合同的多个文件的优先支配地位的次序如下：</w:t>
      </w:r>
    </w:p>
    <w:p w14:paraId="21E3480F">
      <w:pPr>
        <w:widowControl/>
        <w:spacing w:line="460" w:lineRule="exact"/>
        <w:ind w:left="1080" w:leftChars="257" w:hanging="540"/>
        <w:rPr>
          <w:rFonts w:hint="eastAsia" w:ascii="宋体" w:hAnsi="宋体" w:eastAsia="宋体" w:cs="宋体"/>
          <w:color w:val="auto"/>
          <w:sz w:val="22"/>
          <w:szCs w:val="22"/>
        </w:rPr>
      </w:pPr>
      <w:r>
        <w:rPr>
          <w:rFonts w:hint="eastAsia" w:ascii="宋体" w:hAnsi="宋体" w:eastAsia="宋体" w:cs="宋体"/>
          <w:color w:val="auto"/>
          <w:sz w:val="22"/>
          <w:szCs w:val="22"/>
        </w:rPr>
        <w:t>1、本合同书（或者采购人自行合同文件）</w:t>
      </w:r>
    </w:p>
    <w:p w14:paraId="77149DD7">
      <w:pPr>
        <w:widowControl/>
        <w:spacing w:line="460" w:lineRule="exact"/>
        <w:ind w:left="1080" w:leftChars="257" w:hanging="540"/>
        <w:rPr>
          <w:rFonts w:hint="eastAsia" w:ascii="宋体" w:hAnsi="宋体" w:eastAsia="宋体" w:cs="宋体"/>
          <w:color w:val="auto"/>
          <w:sz w:val="22"/>
          <w:szCs w:val="22"/>
        </w:rPr>
      </w:pPr>
      <w:r>
        <w:rPr>
          <w:rFonts w:hint="eastAsia" w:ascii="宋体" w:hAnsi="宋体" w:eastAsia="宋体" w:cs="宋体"/>
          <w:color w:val="auto"/>
          <w:sz w:val="22"/>
          <w:szCs w:val="22"/>
        </w:rPr>
        <w:t>2、中标通知书</w:t>
      </w:r>
    </w:p>
    <w:p w14:paraId="602CE6BB">
      <w:pPr>
        <w:widowControl/>
        <w:spacing w:line="460" w:lineRule="exact"/>
        <w:ind w:left="-118" w:leftChars="-56" w:firstLine="532" w:firstLineChars="242"/>
        <w:rPr>
          <w:rFonts w:hint="eastAsia" w:ascii="宋体" w:hAnsi="宋体" w:eastAsia="宋体" w:cs="宋体"/>
          <w:color w:val="auto"/>
          <w:sz w:val="22"/>
          <w:szCs w:val="22"/>
        </w:rPr>
      </w:pPr>
      <w:r>
        <w:rPr>
          <w:rFonts w:hint="eastAsia" w:ascii="宋体" w:hAnsi="宋体" w:eastAsia="宋体" w:cs="宋体"/>
          <w:color w:val="auto"/>
          <w:sz w:val="22"/>
          <w:szCs w:val="22"/>
        </w:rPr>
        <w:t>3、履行本合同的相关补充协议、采购人和供应商的往来信函、传真、电子邮件等。</w:t>
      </w:r>
    </w:p>
    <w:p w14:paraId="33C63A25">
      <w:pPr>
        <w:widowControl/>
        <w:spacing w:line="460" w:lineRule="exact"/>
        <w:ind w:left="1080" w:leftChars="257" w:hanging="540"/>
        <w:rPr>
          <w:rFonts w:hint="eastAsia" w:ascii="宋体" w:hAnsi="宋体" w:eastAsia="宋体" w:cs="宋体"/>
          <w:color w:val="auto"/>
          <w:sz w:val="22"/>
          <w:szCs w:val="22"/>
        </w:rPr>
      </w:pPr>
      <w:r>
        <w:rPr>
          <w:rFonts w:hint="eastAsia" w:ascii="宋体" w:hAnsi="宋体" w:eastAsia="宋体" w:cs="宋体"/>
          <w:color w:val="auto"/>
          <w:sz w:val="22"/>
          <w:szCs w:val="22"/>
        </w:rPr>
        <w:t>4、</w:t>
      </w:r>
      <w:r>
        <w:rPr>
          <w:rFonts w:hint="eastAsia" w:hAnsi="宋体" w:eastAsia="宋体" w:cs="宋体"/>
          <w:color w:val="auto"/>
          <w:sz w:val="22"/>
          <w:szCs w:val="22"/>
          <w:lang w:eastAsia="zh-CN"/>
        </w:rPr>
        <w:t>响应文件</w:t>
      </w:r>
      <w:r>
        <w:rPr>
          <w:rFonts w:hint="eastAsia" w:ascii="宋体" w:hAnsi="宋体" w:eastAsia="宋体" w:cs="宋体"/>
          <w:color w:val="auto"/>
          <w:sz w:val="22"/>
          <w:szCs w:val="22"/>
        </w:rPr>
        <w:t>(含澄清文件)</w:t>
      </w:r>
    </w:p>
    <w:p w14:paraId="5C47F6FF">
      <w:pPr>
        <w:spacing w:line="46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5、供应商所做的其他承诺（包括制造商授权书、售后服务承诺书等）</w:t>
      </w:r>
    </w:p>
    <w:p w14:paraId="6BE47FBD">
      <w:pPr>
        <w:widowControl/>
        <w:spacing w:line="460" w:lineRule="exact"/>
        <w:ind w:left="21" w:leftChars="10" w:firstLine="422" w:firstLineChars="192"/>
        <w:rPr>
          <w:rFonts w:hint="eastAsia" w:ascii="宋体" w:hAnsi="宋体" w:eastAsia="宋体" w:cs="宋体"/>
          <w:color w:val="auto"/>
          <w:sz w:val="28"/>
          <w:szCs w:val="28"/>
        </w:rPr>
      </w:pPr>
      <w:r>
        <w:rPr>
          <w:rFonts w:hint="eastAsia" w:ascii="宋体" w:hAnsi="宋体" w:eastAsia="宋体" w:cs="宋体"/>
          <w:color w:val="auto"/>
          <w:sz w:val="22"/>
          <w:szCs w:val="22"/>
        </w:rPr>
        <w:t>6、谈判文件(含文件及更正、变更公告)</w:t>
      </w:r>
    </w:p>
    <w:tbl>
      <w:tblPr>
        <w:tblStyle w:val="23"/>
        <w:tblW w:w="0" w:type="auto"/>
        <w:tblInd w:w="0" w:type="dxa"/>
        <w:tblLayout w:type="fixed"/>
        <w:tblCellMar>
          <w:top w:w="0" w:type="dxa"/>
          <w:left w:w="108" w:type="dxa"/>
          <w:bottom w:w="0" w:type="dxa"/>
          <w:right w:w="108" w:type="dxa"/>
        </w:tblCellMar>
      </w:tblPr>
      <w:tblGrid>
        <w:gridCol w:w="4433"/>
        <w:gridCol w:w="4706"/>
      </w:tblGrid>
      <w:tr w14:paraId="4C4E30E1">
        <w:tblPrEx>
          <w:tblCellMar>
            <w:top w:w="0" w:type="dxa"/>
            <w:left w:w="108" w:type="dxa"/>
            <w:bottom w:w="0" w:type="dxa"/>
            <w:right w:w="108" w:type="dxa"/>
          </w:tblCellMar>
        </w:tblPrEx>
        <w:trPr>
          <w:trHeight w:val="481" w:hRule="exact"/>
        </w:trPr>
        <w:tc>
          <w:tcPr>
            <w:tcW w:w="4433" w:type="dxa"/>
            <w:noWrap w:val="0"/>
            <w:vAlign w:val="center"/>
          </w:tcPr>
          <w:p w14:paraId="1E41D149">
            <w:pPr>
              <w:widowControl/>
              <w:spacing w:line="460" w:lineRule="exact"/>
              <w:rPr>
                <w:rFonts w:hint="eastAsia" w:ascii="宋体" w:hAnsi="宋体" w:eastAsia="宋体" w:cs="宋体"/>
                <w:color w:val="auto"/>
                <w:szCs w:val="21"/>
              </w:rPr>
            </w:pPr>
            <w:r>
              <w:rPr>
                <w:rFonts w:hint="eastAsia" w:ascii="宋体" w:hAnsi="宋体" w:eastAsia="宋体" w:cs="宋体"/>
                <w:b/>
                <w:color w:val="auto"/>
                <w:szCs w:val="21"/>
              </w:rPr>
              <w:t>采购人：</w:t>
            </w:r>
          </w:p>
        </w:tc>
        <w:tc>
          <w:tcPr>
            <w:tcW w:w="4706" w:type="dxa"/>
            <w:noWrap w:val="0"/>
            <w:vAlign w:val="center"/>
          </w:tcPr>
          <w:p w14:paraId="254B596F">
            <w:pPr>
              <w:widowControl/>
              <w:spacing w:line="460" w:lineRule="exact"/>
              <w:rPr>
                <w:rFonts w:hint="eastAsia" w:ascii="宋体" w:hAnsi="宋体" w:eastAsia="宋体" w:cs="宋体"/>
                <w:color w:val="auto"/>
                <w:szCs w:val="21"/>
              </w:rPr>
            </w:pPr>
            <w:r>
              <w:rPr>
                <w:rFonts w:hint="eastAsia" w:ascii="宋体" w:hAnsi="宋体" w:eastAsia="宋体" w:cs="宋体"/>
                <w:b/>
                <w:color w:val="auto"/>
                <w:szCs w:val="21"/>
              </w:rPr>
              <w:t>供应商：</w:t>
            </w:r>
          </w:p>
        </w:tc>
      </w:tr>
      <w:tr w14:paraId="2BDE3CF9">
        <w:tblPrEx>
          <w:tblCellMar>
            <w:top w:w="0" w:type="dxa"/>
            <w:left w:w="108" w:type="dxa"/>
            <w:bottom w:w="0" w:type="dxa"/>
            <w:right w:w="108" w:type="dxa"/>
          </w:tblCellMar>
        </w:tblPrEx>
        <w:trPr>
          <w:trHeight w:val="454" w:hRule="exact"/>
        </w:trPr>
        <w:tc>
          <w:tcPr>
            <w:tcW w:w="4433" w:type="dxa"/>
            <w:noWrap w:val="0"/>
            <w:vAlign w:val="center"/>
          </w:tcPr>
          <w:p w14:paraId="6D14C81B">
            <w:pPr>
              <w:widowControl/>
              <w:spacing w:line="460" w:lineRule="exact"/>
              <w:rPr>
                <w:rFonts w:hint="eastAsia" w:ascii="宋体" w:hAnsi="宋体" w:eastAsia="宋体" w:cs="宋体"/>
                <w:b/>
                <w:color w:val="auto"/>
                <w:szCs w:val="21"/>
              </w:rPr>
            </w:pPr>
            <w:r>
              <w:rPr>
                <w:rFonts w:hint="eastAsia" w:ascii="宋体" w:hAnsi="宋体" w:eastAsia="宋体" w:cs="宋体"/>
                <w:b/>
                <w:color w:val="auto"/>
                <w:szCs w:val="21"/>
              </w:rPr>
              <w:t>单位性质：</w:t>
            </w:r>
            <w:r>
              <w:rPr>
                <w:rFonts w:hint="eastAsia" w:ascii="宋体" w:hAnsi="宋体" w:eastAsia="宋体" w:cs="宋体"/>
                <w:color w:val="auto"/>
                <w:szCs w:val="21"/>
              </w:rPr>
              <w:t>□行政   □事业   □社团</w:t>
            </w:r>
          </w:p>
        </w:tc>
        <w:tc>
          <w:tcPr>
            <w:tcW w:w="4706" w:type="dxa"/>
            <w:noWrap w:val="0"/>
            <w:vAlign w:val="center"/>
          </w:tcPr>
          <w:p w14:paraId="77DC27C6">
            <w:pPr>
              <w:widowControl/>
              <w:spacing w:line="460" w:lineRule="exact"/>
              <w:rPr>
                <w:rFonts w:hint="eastAsia" w:ascii="宋体" w:hAnsi="宋体" w:eastAsia="宋体" w:cs="宋体"/>
                <w:b/>
                <w:color w:val="auto"/>
                <w:szCs w:val="21"/>
              </w:rPr>
            </w:pPr>
            <w:r>
              <w:rPr>
                <w:rFonts w:hint="eastAsia" w:ascii="宋体" w:hAnsi="宋体" w:eastAsia="宋体" w:cs="宋体"/>
                <w:b/>
                <w:color w:val="auto"/>
                <w:szCs w:val="21"/>
              </w:rPr>
              <w:t>供应商规模：</w:t>
            </w:r>
            <w:r>
              <w:rPr>
                <w:rFonts w:hint="eastAsia" w:ascii="宋体" w:hAnsi="宋体" w:eastAsia="宋体" w:cs="宋体"/>
                <w:color w:val="auto"/>
                <w:szCs w:val="21"/>
              </w:rPr>
              <w:t>□大型  □中型  □小型  □微型</w:t>
            </w:r>
          </w:p>
        </w:tc>
      </w:tr>
      <w:tr w14:paraId="75CF39FB">
        <w:tblPrEx>
          <w:tblCellMar>
            <w:top w:w="0" w:type="dxa"/>
            <w:left w:w="108" w:type="dxa"/>
            <w:bottom w:w="0" w:type="dxa"/>
            <w:right w:w="108" w:type="dxa"/>
          </w:tblCellMar>
        </w:tblPrEx>
        <w:trPr>
          <w:trHeight w:val="388" w:hRule="exact"/>
        </w:trPr>
        <w:tc>
          <w:tcPr>
            <w:tcW w:w="4433" w:type="dxa"/>
            <w:noWrap w:val="0"/>
            <w:vAlign w:val="center"/>
          </w:tcPr>
          <w:p w14:paraId="40596CD8">
            <w:pPr>
              <w:widowControl/>
              <w:spacing w:line="460" w:lineRule="exact"/>
              <w:rPr>
                <w:rFonts w:hint="eastAsia" w:ascii="宋体" w:hAnsi="宋体" w:eastAsia="宋体" w:cs="宋体"/>
                <w:b/>
                <w:color w:val="auto"/>
                <w:szCs w:val="21"/>
              </w:rPr>
            </w:pPr>
            <w:r>
              <w:rPr>
                <w:rFonts w:hint="eastAsia" w:ascii="宋体" w:hAnsi="宋体" w:eastAsia="宋体" w:cs="宋体"/>
                <w:b/>
                <w:color w:val="auto"/>
                <w:szCs w:val="21"/>
              </w:rPr>
              <w:t>法定代表人：</w:t>
            </w:r>
          </w:p>
        </w:tc>
        <w:tc>
          <w:tcPr>
            <w:tcW w:w="4706" w:type="dxa"/>
            <w:noWrap w:val="0"/>
            <w:vAlign w:val="center"/>
          </w:tcPr>
          <w:p w14:paraId="6913B34A">
            <w:pPr>
              <w:widowControl/>
              <w:spacing w:line="460" w:lineRule="exact"/>
              <w:rPr>
                <w:rFonts w:hint="eastAsia" w:ascii="宋体" w:hAnsi="宋体" w:eastAsia="宋体" w:cs="宋体"/>
                <w:b/>
                <w:color w:val="auto"/>
                <w:szCs w:val="21"/>
              </w:rPr>
            </w:pPr>
            <w:r>
              <w:rPr>
                <w:rFonts w:hint="eastAsia" w:ascii="宋体" w:hAnsi="宋体" w:eastAsia="宋体" w:cs="宋体"/>
                <w:b/>
                <w:color w:val="auto"/>
                <w:szCs w:val="21"/>
              </w:rPr>
              <w:t>法定代表人：</w:t>
            </w:r>
          </w:p>
        </w:tc>
      </w:tr>
      <w:tr w14:paraId="689B22C3">
        <w:tblPrEx>
          <w:tblCellMar>
            <w:top w:w="0" w:type="dxa"/>
            <w:left w:w="108" w:type="dxa"/>
            <w:bottom w:w="0" w:type="dxa"/>
            <w:right w:w="108" w:type="dxa"/>
          </w:tblCellMar>
        </w:tblPrEx>
        <w:trPr>
          <w:trHeight w:val="454" w:hRule="exact"/>
        </w:trPr>
        <w:tc>
          <w:tcPr>
            <w:tcW w:w="4433" w:type="dxa"/>
            <w:noWrap w:val="0"/>
            <w:vAlign w:val="center"/>
          </w:tcPr>
          <w:p w14:paraId="16F79375">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电话：</w:t>
            </w:r>
          </w:p>
        </w:tc>
        <w:tc>
          <w:tcPr>
            <w:tcW w:w="4706" w:type="dxa"/>
            <w:noWrap w:val="0"/>
            <w:vAlign w:val="center"/>
          </w:tcPr>
          <w:p w14:paraId="2ACF5470">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电话：</w:t>
            </w:r>
          </w:p>
        </w:tc>
      </w:tr>
      <w:tr w14:paraId="61994614">
        <w:tblPrEx>
          <w:tblCellMar>
            <w:top w:w="0" w:type="dxa"/>
            <w:left w:w="108" w:type="dxa"/>
            <w:bottom w:w="0" w:type="dxa"/>
            <w:right w:w="108" w:type="dxa"/>
          </w:tblCellMar>
        </w:tblPrEx>
        <w:trPr>
          <w:trHeight w:val="454" w:hRule="exact"/>
        </w:trPr>
        <w:tc>
          <w:tcPr>
            <w:tcW w:w="4433" w:type="dxa"/>
            <w:noWrap w:val="0"/>
            <w:vAlign w:val="center"/>
          </w:tcPr>
          <w:p w14:paraId="3DCB2488">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单位地址：</w:t>
            </w:r>
          </w:p>
        </w:tc>
        <w:tc>
          <w:tcPr>
            <w:tcW w:w="4706" w:type="dxa"/>
            <w:noWrap w:val="0"/>
            <w:vAlign w:val="center"/>
          </w:tcPr>
          <w:p w14:paraId="7D3365CF">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单位地址：</w:t>
            </w:r>
          </w:p>
        </w:tc>
      </w:tr>
      <w:tr w14:paraId="0324330F">
        <w:tblPrEx>
          <w:tblCellMar>
            <w:top w:w="0" w:type="dxa"/>
            <w:left w:w="108" w:type="dxa"/>
            <w:bottom w:w="0" w:type="dxa"/>
            <w:right w:w="108" w:type="dxa"/>
          </w:tblCellMar>
        </w:tblPrEx>
        <w:trPr>
          <w:trHeight w:val="499" w:hRule="exact"/>
        </w:trPr>
        <w:tc>
          <w:tcPr>
            <w:tcW w:w="4433" w:type="dxa"/>
            <w:noWrap w:val="0"/>
            <w:vAlign w:val="center"/>
          </w:tcPr>
          <w:p w14:paraId="1B3D8DA7">
            <w:pPr>
              <w:widowControl/>
              <w:spacing w:line="460" w:lineRule="exact"/>
              <w:rPr>
                <w:rFonts w:hint="eastAsia" w:ascii="宋体" w:hAnsi="宋体" w:eastAsia="宋体" w:cs="宋体"/>
                <w:color w:val="auto"/>
                <w:szCs w:val="21"/>
              </w:rPr>
            </w:pPr>
          </w:p>
        </w:tc>
        <w:tc>
          <w:tcPr>
            <w:tcW w:w="4706" w:type="dxa"/>
            <w:noWrap w:val="0"/>
            <w:vAlign w:val="center"/>
          </w:tcPr>
          <w:p w14:paraId="3770102B">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开户银行：</w:t>
            </w:r>
          </w:p>
        </w:tc>
      </w:tr>
      <w:tr w14:paraId="1A8174EC">
        <w:tblPrEx>
          <w:tblCellMar>
            <w:top w:w="0" w:type="dxa"/>
            <w:left w:w="108" w:type="dxa"/>
            <w:bottom w:w="0" w:type="dxa"/>
            <w:right w:w="108" w:type="dxa"/>
          </w:tblCellMar>
        </w:tblPrEx>
        <w:trPr>
          <w:trHeight w:val="454" w:hRule="exact"/>
        </w:trPr>
        <w:tc>
          <w:tcPr>
            <w:tcW w:w="4433" w:type="dxa"/>
            <w:noWrap w:val="0"/>
            <w:vAlign w:val="center"/>
          </w:tcPr>
          <w:p w14:paraId="3E65EA40">
            <w:pPr>
              <w:widowControl/>
              <w:spacing w:line="460" w:lineRule="exact"/>
              <w:rPr>
                <w:rFonts w:hint="eastAsia" w:ascii="宋体" w:hAnsi="宋体" w:eastAsia="宋体" w:cs="宋体"/>
                <w:color w:val="auto"/>
                <w:szCs w:val="21"/>
              </w:rPr>
            </w:pPr>
          </w:p>
        </w:tc>
        <w:tc>
          <w:tcPr>
            <w:tcW w:w="4706" w:type="dxa"/>
            <w:noWrap w:val="0"/>
            <w:vAlign w:val="center"/>
          </w:tcPr>
          <w:p w14:paraId="47291208">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账号：</w:t>
            </w:r>
          </w:p>
        </w:tc>
      </w:tr>
      <w:tr w14:paraId="2110E248">
        <w:tblPrEx>
          <w:tblCellMar>
            <w:top w:w="0" w:type="dxa"/>
            <w:left w:w="108" w:type="dxa"/>
            <w:bottom w:w="0" w:type="dxa"/>
            <w:right w:w="108" w:type="dxa"/>
          </w:tblCellMar>
        </w:tblPrEx>
        <w:trPr>
          <w:trHeight w:val="454" w:hRule="exact"/>
        </w:trPr>
        <w:tc>
          <w:tcPr>
            <w:tcW w:w="4433" w:type="dxa"/>
            <w:noWrap w:val="0"/>
            <w:vAlign w:val="center"/>
          </w:tcPr>
          <w:p w14:paraId="337A16BD">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签订时间：</w:t>
            </w:r>
          </w:p>
        </w:tc>
        <w:tc>
          <w:tcPr>
            <w:tcW w:w="4706" w:type="dxa"/>
            <w:noWrap w:val="0"/>
            <w:vAlign w:val="center"/>
          </w:tcPr>
          <w:p w14:paraId="03B133C6">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签订时间：</w:t>
            </w:r>
          </w:p>
        </w:tc>
      </w:tr>
      <w:tr w14:paraId="4711F9DE">
        <w:tblPrEx>
          <w:tblCellMar>
            <w:top w:w="0" w:type="dxa"/>
            <w:left w:w="108" w:type="dxa"/>
            <w:bottom w:w="0" w:type="dxa"/>
            <w:right w:w="108" w:type="dxa"/>
          </w:tblCellMar>
        </w:tblPrEx>
        <w:trPr>
          <w:trHeight w:val="454" w:hRule="exact"/>
        </w:trPr>
        <w:tc>
          <w:tcPr>
            <w:tcW w:w="4433" w:type="dxa"/>
            <w:noWrap w:val="0"/>
            <w:vAlign w:val="center"/>
          </w:tcPr>
          <w:p w14:paraId="084F1535">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签订地址：</w:t>
            </w:r>
          </w:p>
        </w:tc>
        <w:tc>
          <w:tcPr>
            <w:tcW w:w="4706" w:type="dxa"/>
            <w:noWrap w:val="0"/>
            <w:vAlign w:val="center"/>
          </w:tcPr>
          <w:p w14:paraId="5D1357A1">
            <w:pPr>
              <w:widowControl/>
              <w:spacing w:line="460" w:lineRule="exact"/>
              <w:rPr>
                <w:rFonts w:hint="eastAsia" w:ascii="宋体" w:hAnsi="宋体" w:eastAsia="宋体" w:cs="宋体"/>
                <w:color w:val="auto"/>
                <w:szCs w:val="21"/>
              </w:rPr>
            </w:pPr>
            <w:r>
              <w:rPr>
                <w:rFonts w:hint="eastAsia" w:ascii="宋体" w:hAnsi="宋体" w:eastAsia="宋体" w:cs="宋体"/>
                <w:color w:val="auto"/>
                <w:szCs w:val="21"/>
              </w:rPr>
              <w:t>签订地址：</w:t>
            </w:r>
          </w:p>
        </w:tc>
      </w:tr>
    </w:tbl>
    <w:p w14:paraId="62BEDCD7">
      <w:pPr>
        <w:adjustRightInd/>
        <w:spacing w:line="460" w:lineRule="exact"/>
        <w:jc w:val="center"/>
        <w:outlineLvl w:val="0"/>
        <w:rPr>
          <w:rFonts w:hint="eastAsia" w:ascii="宋体" w:hAnsi="宋体" w:eastAsia="宋体" w:cs="宋体"/>
          <w:b/>
          <w:color w:val="auto"/>
          <w:sz w:val="36"/>
          <w:szCs w:val="36"/>
        </w:rPr>
      </w:pPr>
    </w:p>
    <w:p w14:paraId="3042B9AB">
      <w:pPr>
        <w:pStyle w:val="8"/>
        <w:rPr>
          <w:rFonts w:hint="eastAsia" w:ascii="宋体" w:hAnsi="宋体" w:eastAsia="宋体" w:cs="宋体"/>
          <w:color w:val="auto"/>
          <w:sz w:val="22"/>
          <w:szCs w:val="22"/>
        </w:rPr>
      </w:pPr>
    </w:p>
    <w:p w14:paraId="5873253A">
      <w:pP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本合同仅供参考，双方可自行约定。</w:t>
      </w:r>
    </w:p>
    <w:p w14:paraId="5D7B7C92">
      <w:pPr>
        <w:widowControl/>
        <w:spacing w:line="450" w:lineRule="atLeast"/>
        <w:jc w:val="center"/>
        <w:rPr>
          <w:rFonts w:hint="eastAsia" w:ascii="宋体" w:hAnsi="宋体" w:cs="宋体"/>
          <w:bCs/>
          <w:color w:val="auto"/>
          <w:spacing w:val="20"/>
          <w:kern w:val="0"/>
          <w:sz w:val="24"/>
          <w:szCs w:val="24"/>
        </w:rPr>
      </w:pPr>
    </w:p>
    <w:p w14:paraId="572B5E78">
      <w:pPr>
        <w:pStyle w:val="2"/>
        <w:rPr>
          <w:rFonts w:hint="eastAsia" w:ascii="宋体" w:hAnsi="宋体" w:cs="宋体"/>
          <w:bCs/>
          <w:color w:val="auto"/>
          <w:spacing w:val="20"/>
          <w:kern w:val="0"/>
          <w:sz w:val="24"/>
          <w:szCs w:val="24"/>
        </w:rPr>
      </w:pPr>
    </w:p>
    <w:p w14:paraId="1ED513C9">
      <w:pPr>
        <w:rPr>
          <w:rFonts w:hint="eastAsia" w:ascii="宋体" w:hAnsi="宋体" w:cs="宋体"/>
          <w:bCs/>
          <w:color w:val="auto"/>
          <w:spacing w:val="20"/>
          <w:kern w:val="0"/>
          <w:sz w:val="24"/>
          <w:szCs w:val="24"/>
        </w:rPr>
      </w:pPr>
    </w:p>
    <w:p w14:paraId="762CE357">
      <w:pPr>
        <w:rPr>
          <w:rFonts w:hint="eastAsia" w:ascii="宋体" w:hAnsi="宋体" w:cs="宋体"/>
          <w:bCs/>
          <w:color w:val="auto"/>
          <w:spacing w:val="20"/>
          <w:kern w:val="0"/>
          <w:sz w:val="24"/>
          <w:szCs w:val="24"/>
        </w:rPr>
      </w:pPr>
    </w:p>
    <w:p w14:paraId="4EE6DF2D">
      <w:pPr>
        <w:jc w:val="center"/>
        <w:rPr>
          <w:rFonts w:hint="eastAsia" w:ascii="宋体" w:hAnsi="宋体" w:eastAsia="宋体" w:cs="宋体"/>
          <w:color w:val="auto"/>
          <w:sz w:val="24"/>
        </w:rPr>
      </w:pPr>
    </w:p>
    <w:p w14:paraId="5C35BB53">
      <w:pPr>
        <w:pStyle w:val="18"/>
        <w:rPr>
          <w:rFonts w:hint="eastAsia" w:ascii="宋体" w:hAnsi="宋体" w:eastAsia="宋体" w:cs="宋体"/>
          <w:color w:val="auto"/>
          <w:sz w:val="24"/>
        </w:rPr>
      </w:pPr>
    </w:p>
    <w:p w14:paraId="1EF112D8">
      <w:pPr>
        <w:rPr>
          <w:rFonts w:hint="eastAsia" w:ascii="宋体" w:hAnsi="宋体" w:eastAsia="宋体" w:cs="宋体"/>
          <w:color w:val="auto"/>
          <w:sz w:val="24"/>
        </w:rPr>
      </w:pPr>
    </w:p>
    <w:p w14:paraId="3583C95F">
      <w:pPr>
        <w:pStyle w:val="18"/>
        <w:rPr>
          <w:rFonts w:hint="eastAsia" w:ascii="宋体" w:hAnsi="宋体" w:eastAsia="宋体" w:cs="宋体"/>
          <w:color w:val="auto"/>
          <w:sz w:val="24"/>
        </w:rPr>
      </w:pPr>
    </w:p>
    <w:p w14:paraId="128C3D82">
      <w:pPr>
        <w:rPr>
          <w:rFonts w:hint="eastAsia" w:ascii="宋体" w:hAnsi="宋体" w:eastAsia="宋体" w:cs="宋体"/>
          <w:color w:val="auto"/>
          <w:sz w:val="24"/>
        </w:rPr>
      </w:pPr>
    </w:p>
    <w:p w14:paraId="067F4D31">
      <w:pPr>
        <w:pStyle w:val="18"/>
        <w:rPr>
          <w:rFonts w:hint="eastAsia" w:ascii="宋体" w:hAnsi="宋体" w:eastAsia="宋体" w:cs="宋体"/>
          <w:color w:val="auto"/>
          <w:sz w:val="24"/>
        </w:rPr>
      </w:pPr>
    </w:p>
    <w:p w14:paraId="12D82AC0">
      <w:pPr>
        <w:rPr>
          <w:rFonts w:hint="eastAsia" w:ascii="宋体" w:hAnsi="宋体" w:eastAsia="宋体" w:cs="宋体"/>
          <w:color w:val="auto"/>
          <w:sz w:val="24"/>
        </w:rPr>
      </w:pPr>
    </w:p>
    <w:p w14:paraId="20BEA0C0">
      <w:pPr>
        <w:pStyle w:val="18"/>
        <w:rPr>
          <w:rFonts w:hint="eastAsia" w:ascii="宋体" w:hAnsi="宋体" w:eastAsia="宋体" w:cs="宋体"/>
          <w:color w:val="auto"/>
          <w:sz w:val="24"/>
        </w:rPr>
      </w:pPr>
    </w:p>
    <w:p w14:paraId="1D79368A">
      <w:pPr>
        <w:rPr>
          <w:rFonts w:hint="eastAsia" w:ascii="宋体" w:hAnsi="宋体" w:eastAsia="宋体" w:cs="宋体"/>
          <w:color w:val="auto"/>
          <w:sz w:val="24"/>
        </w:rPr>
      </w:pPr>
    </w:p>
    <w:p w14:paraId="5661658A">
      <w:pPr>
        <w:pStyle w:val="18"/>
        <w:rPr>
          <w:rFonts w:hint="eastAsia" w:ascii="宋体" w:hAnsi="宋体" w:eastAsia="宋体" w:cs="宋体"/>
          <w:color w:val="auto"/>
          <w:sz w:val="24"/>
        </w:rPr>
      </w:pPr>
    </w:p>
    <w:p w14:paraId="021AF990">
      <w:pPr>
        <w:rPr>
          <w:rFonts w:hint="eastAsia" w:ascii="宋体" w:hAnsi="宋体" w:eastAsia="宋体" w:cs="宋体"/>
          <w:color w:val="auto"/>
          <w:sz w:val="24"/>
        </w:rPr>
      </w:pPr>
    </w:p>
    <w:p w14:paraId="1F50B245">
      <w:pPr>
        <w:pStyle w:val="18"/>
        <w:rPr>
          <w:rFonts w:hint="eastAsia" w:ascii="宋体" w:hAnsi="宋体" w:eastAsia="宋体" w:cs="宋体"/>
          <w:color w:val="auto"/>
          <w:sz w:val="24"/>
        </w:rPr>
      </w:pPr>
    </w:p>
    <w:p w14:paraId="01FFF61F">
      <w:pPr>
        <w:rPr>
          <w:rFonts w:hint="eastAsia" w:ascii="宋体" w:hAnsi="宋体" w:eastAsia="宋体" w:cs="宋体"/>
          <w:color w:val="auto"/>
          <w:sz w:val="24"/>
        </w:rPr>
      </w:pPr>
    </w:p>
    <w:p w14:paraId="71425151">
      <w:pPr>
        <w:pStyle w:val="18"/>
        <w:rPr>
          <w:rFonts w:hint="eastAsia" w:ascii="宋体" w:hAnsi="宋体" w:eastAsia="宋体" w:cs="宋体"/>
          <w:color w:val="auto"/>
          <w:sz w:val="24"/>
        </w:rPr>
      </w:pPr>
    </w:p>
    <w:p w14:paraId="3607C47C">
      <w:pPr>
        <w:rPr>
          <w:rFonts w:hint="eastAsia" w:ascii="宋体" w:hAnsi="宋体" w:eastAsia="宋体" w:cs="宋体"/>
          <w:color w:val="auto"/>
          <w:sz w:val="24"/>
        </w:rPr>
      </w:pPr>
    </w:p>
    <w:p w14:paraId="02F096AD">
      <w:pPr>
        <w:pStyle w:val="18"/>
        <w:rPr>
          <w:rFonts w:hint="eastAsia" w:ascii="宋体" w:hAnsi="宋体" w:eastAsia="宋体" w:cs="宋体"/>
          <w:color w:val="auto"/>
          <w:sz w:val="24"/>
        </w:rPr>
      </w:pPr>
    </w:p>
    <w:p w14:paraId="2254350B">
      <w:pPr>
        <w:rPr>
          <w:rFonts w:hint="eastAsia" w:ascii="宋体" w:hAnsi="宋体" w:eastAsia="宋体" w:cs="宋体"/>
          <w:color w:val="auto"/>
          <w:sz w:val="24"/>
        </w:rPr>
      </w:pPr>
    </w:p>
    <w:p w14:paraId="5BC1BA08">
      <w:pPr>
        <w:pStyle w:val="18"/>
        <w:rPr>
          <w:rFonts w:hint="eastAsia" w:ascii="宋体" w:hAnsi="宋体" w:eastAsia="宋体" w:cs="宋体"/>
          <w:color w:val="auto"/>
          <w:sz w:val="24"/>
        </w:rPr>
      </w:pPr>
    </w:p>
    <w:p w14:paraId="1F26D743">
      <w:pPr>
        <w:rPr>
          <w:rFonts w:hint="eastAsia" w:ascii="宋体" w:hAnsi="宋体" w:eastAsia="宋体" w:cs="宋体"/>
          <w:color w:val="auto"/>
          <w:sz w:val="24"/>
        </w:rPr>
      </w:pPr>
    </w:p>
    <w:p w14:paraId="2E4D528D">
      <w:pPr>
        <w:pStyle w:val="18"/>
        <w:rPr>
          <w:rFonts w:hint="eastAsia" w:ascii="宋体" w:hAnsi="宋体" w:eastAsia="宋体" w:cs="宋体"/>
          <w:color w:val="auto"/>
          <w:sz w:val="24"/>
        </w:rPr>
      </w:pPr>
    </w:p>
    <w:p w14:paraId="184FF929">
      <w:pPr>
        <w:rPr>
          <w:rFonts w:hint="eastAsia" w:ascii="宋体" w:hAnsi="宋体" w:eastAsia="宋体" w:cs="宋体"/>
          <w:color w:val="auto"/>
          <w:sz w:val="24"/>
        </w:rPr>
      </w:pPr>
    </w:p>
    <w:p w14:paraId="14C2995F">
      <w:pPr>
        <w:pStyle w:val="18"/>
        <w:rPr>
          <w:rFonts w:hint="eastAsia" w:ascii="宋体" w:hAnsi="宋体" w:eastAsia="宋体" w:cs="宋体"/>
          <w:color w:val="auto"/>
          <w:sz w:val="24"/>
        </w:rPr>
      </w:pPr>
    </w:p>
    <w:p w14:paraId="54447A1C">
      <w:pPr>
        <w:rPr>
          <w:rFonts w:hint="eastAsia" w:ascii="宋体" w:hAnsi="宋体" w:eastAsia="宋体" w:cs="宋体"/>
          <w:color w:val="auto"/>
          <w:sz w:val="24"/>
        </w:rPr>
      </w:pPr>
    </w:p>
    <w:p w14:paraId="318652AF">
      <w:pPr>
        <w:rPr>
          <w:rFonts w:hint="eastAsia" w:ascii="宋体" w:hAnsi="宋体" w:eastAsia="宋体" w:cs="宋体"/>
          <w:color w:val="auto"/>
          <w:sz w:val="24"/>
        </w:rPr>
      </w:pPr>
    </w:p>
    <w:p w14:paraId="4AB9F2B1">
      <w:pPr>
        <w:rPr>
          <w:rFonts w:hint="eastAsia" w:ascii="宋体" w:hAnsi="宋体" w:eastAsia="宋体" w:cs="宋体"/>
          <w:color w:val="auto"/>
          <w:sz w:val="24"/>
        </w:rPr>
      </w:pPr>
    </w:p>
    <w:p w14:paraId="7C39B617">
      <w:pPr>
        <w:pStyle w:val="18"/>
        <w:rPr>
          <w:rFonts w:hint="eastAsia" w:ascii="宋体" w:hAnsi="宋体" w:eastAsia="宋体" w:cs="宋体"/>
          <w:color w:val="auto"/>
          <w:sz w:val="24"/>
        </w:rPr>
      </w:pPr>
    </w:p>
    <w:p w14:paraId="65130C11">
      <w:pPr>
        <w:rPr>
          <w:rFonts w:hint="eastAsia" w:ascii="宋体" w:hAnsi="宋体" w:eastAsia="宋体" w:cs="宋体"/>
          <w:color w:val="auto"/>
          <w:sz w:val="24"/>
        </w:rPr>
      </w:pPr>
    </w:p>
    <w:p w14:paraId="0EED5D20">
      <w:pPr>
        <w:pStyle w:val="18"/>
        <w:rPr>
          <w:rFonts w:hint="eastAsia" w:ascii="宋体" w:hAnsi="宋体" w:eastAsia="宋体" w:cs="宋体"/>
          <w:color w:val="auto"/>
          <w:sz w:val="24"/>
        </w:rPr>
      </w:pPr>
    </w:p>
    <w:p w14:paraId="01DF985C">
      <w:pPr>
        <w:rPr>
          <w:rFonts w:hint="eastAsia"/>
          <w:color w:val="auto"/>
        </w:rPr>
      </w:pPr>
    </w:p>
    <w:p w14:paraId="6E8E1DB5">
      <w:pPr>
        <w:pStyle w:val="3"/>
        <w:spacing w:before="120" w:after="120" w:line="240" w:lineRule="auto"/>
        <w:jc w:val="center"/>
        <w:rPr>
          <w:rFonts w:hint="eastAsia" w:ascii="宋体" w:hAnsi="宋体" w:eastAsia="宋体" w:cs="宋体"/>
          <w:bCs w:val="0"/>
          <w:color w:val="auto"/>
          <w:spacing w:val="20"/>
        </w:rPr>
      </w:pPr>
      <w:bookmarkStart w:id="52" w:name="_Toc16526"/>
      <w:bookmarkStart w:id="53" w:name="_Toc29454"/>
      <w:bookmarkStart w:id="54" w:name="_Toc54691758"/>
      <w:r>
        <w:rPr>
          <w:rFonts w:hint="eastAsia" w:ascii="宋体" w:hAnsi="宋体" w:eastAsia="宋体" w:cs="宋体"/>
          <w:bCs/>
          <w:color w:val="auto"/>
          <w:spacing w:val="10"/>
          <w:kern w:val="0"/>
          <w:sz w:val="36"/>
          <w:szCs w:val="36"/>
        </w:rPr>
        <w:t>第</w:t>
      </w:r>
      <w:r>
        <w:rPr>
          <w:rFonts w:hint="eastAsia" w:ascii="宋体" w:hAnsi="宋体" w:eastAsia="宋体" w:cs="宋体"/>
          <w:bCs/>
          <w:color w:val="auto"/>
          <w:spacing w:val="10"/>
          <w:kern w:val="0"/>
          <w:sz w:val="36"/>
          <w:szCs w:val="36"/>
          <w:lang w:val="en-US" w:eastAsia="zh-CN"/>
        </w:rPr>
        <w:t>五</w:t>
      </w:r>
      <w:r>
        <w:rPr>
          <w:rFonts w:hint="eastAsia" w:ascii="宋体" w:hAnsi="宋体" w:eastAsia="宋体" w:cs="宋体"/>
          <w:bCs/>
          <w:color w:val="auto"/>
          <w:spacing w:val="10"/>
          <w:kern w:val="0"/>
          <w:sz w:val="36"/>
          <w:szCs w:val="36"/>
        </w:rPr>
        <w:t xml:space="preserve">部分  </w:t>
      </w:r>
      <w:bookmarkStart w:id="55" w:name="_Toc86202632"/>
      <w:r>
        <w:rPr>
          <w:rFonts w:hint="eastAsia" w:ascii="宋体" w:hAnsi="宋体" w:eastAsia="宋体" w:cs="宋体"/>
          <w:bCs/>
          <w:color w:val="auto"/>
          <w:spacing w:val="10"/>
          <w:kern w:val="0"/>
          <w:sz w:val="36"/>
          <w:szCs w:val="36"/>
          <w:lang w:eastAsia="zh-CN"/>
        </w:rPr>
        <w:t>响应文件</w:t>
      </w:r>
      <w:r>
        <w:rPr>
          <w:rFonts w:hint="eastAsia" w:ascii="宋体" w:hAnsi="宋体" w:eastAsia="宋体" w:cs="宋体"/>
          <w:bCs/>
          <w:color w:val="auto"/>
          <w:spacing w:val="10"/>
          <w:kern w:val="0"/>
          <w:sz w:val="36"/>
          <w:szCs w:val="36"/>
        </w:rPr>
        <w:t>格式</w:t>
      </w:r>
      <w:bookmarkEnd w:id="51"/>
      <w:bookmarkEnd w:id="52"/>
      <w:bookmarkEnd w:id="53"/>
      <w:bookmarkEnd w:id="54"/>
      <w:bookmarkEnd w:id="55"/>
    </w:p>
    <w:p w14:paraId="378A84BD">
      <w:pPr>
        <w:widowControl/>
        <w:snapToGrid w:val="0"/>
        <w:jc w:val="left"/>
        <w:rPr>
          <w:rFonts w:hint="eastAsia" w:ascii="宋体" w:hAnsi="宋体" w:eastAsia="宋体" w:cs="宋体"/>
          <w:color w:val="auto"/>
          <w:kern w:val="0"/>
          <w:sz w:val="24"/>
        </w:rPr>
      </w:pPr>
      <w:bookmarkStart w:id="56" w:name="_Toc86202633"/>
      <w:bookmarkStart w:id="57" w:name="_Toc175644062"/>
    </w:p>
    <w:p w14:paraId="18F6BE5E">
      <w:pPr>
        <w:widowControl/>
        <w:tabs>
          <w:tab w:val="left" w:pos="-737"/>
        </w:tabs>
        <w:snapToGrid w:val="0"/>
        <w:spacing w:line="360" w:lineRule="auto"/>
        <w:jc w:val="left"/>
        <w:rPr>
          <w:rFonts w:hint="eastAsia" w:ascii="宋体" w:hAnsi="宋体" w:eastAsia="宋体" w:cs="宋体"/>
          <w:b/>
          <w:bCs/>
          <w:color w:val="auto"/>
          <w:spacing w:val="20"/>
          <w:kern w:val="0"/>
          <w:sz w:val="24"/>
        </w:rPr>
      </w:pPr>
      <w:r>
        <w:rPr>
          <w:rFonts w:hint="eastAsia" w:ascii="宋体" w:hAnsi="宋体" w:eastAsia="宋体" w:cs="宋体"/>
          <w:b/>
          <w:bCs/>
          <w:color w:val="auto"/>
          <w:spacing w:val="20"/>
          <w:kern w:val="0"/>
          <w:sz w:val="24"/>
        </w:rPr>
        <w:t>一、供应商提交文件须知</w:t>
      </w:r>
      <w:bookmarkEnd w:id="56"/>
      <w:bookmarkEnd w:id="57"/>
    </w:p>
    <w:p w14:paraId="54F43B6A">
      <w:pPr>
        <w:widowControl/>
        <w:tabs>
          <w:tab w:val="left" w:pos="0"/>
        </w:tabs>
        <w:snapToGrid w:val="0"/>
        <w:spacing w:line="360" w:lineRule="auto"/>
        <w:ind w:firstLine="624"/>
        <w:jc w:val="left"/>
        <w:rPr>
          <w:rFonts w:hint="eastAsia" w:ascii="宋体" w:hAnsi="宋体" w:eastAsia="宋体" w:cs="宋体"/>
          <w:color w:val="auto"/>
          <w:kern w:val="0"/>
          <w:sz w:val="24"/>
        </w:rPr>
      </w:pPr>
      <w:r>
        <w:rPr>
          <w:rFonts w:hint="eastAsia" w:ascii="宋体" w:hAnsi="宋体" w:eastAsia="宋体" w:cs="宋体"/>
          <w:color w:val="auto"/>
          <w:kern w:val="0"/>
          <w:sz w:val="24"/>
        </w:rPr>
        <w:t>1.供应商应严格按照须知下列顺序填写和提交下述规定的全部格式文件以及其他有关资料，混乱的编排导致</w:t>
      </w:r>
      <w:r>
        <w:rPr>
          <w:rFonts w:hint="eastAsia" w:ascii="宋体" w:hAnsi="宋体" w:eastAsia="宋体" w:cs="宋体"/>
          <w:color w:val="auto"/>
          <w:kern w:val="0"/>
          <w:sz w:val="24"/>
          <w:lang w:eastAsia="zh-CN"/>
        </w:rPr>
        <w:t>响应文件</w:t>
      </w:r>
      <w:r>
        <w:rPr>
          <w:rFonts w:hint="eastAsia" w:ascii="宋体" w:hAnsi="宋体" w:eastAsia="宋体" w:cs="宋体"/>
          <w:color w:val="auto"/>
          <w:kern w:val="0"/>
          <w:sz w:val="24"/>
        </w:rPr>
        <w:t>被误读或查找不到，后果由供应商承担。</w:t>
      </w:r>
    </w:p>
    <w:p w14:paraId="35FC5C12">
      <w:pPr>
        <w:widowControl/>
        <w:tabs>
          <w:tab w:val="left" w:pos="0"/>
        </w:tabs>
        <w:snapToGrid w:val="0"/>
        <w:spacing w:line="360" w:lineRule="auto"/>
        <w:ind w:firstLine="624"/>
        <w:jc w:val="left"/>
        <w:rPr>
          <w:rFonts w:hint="eastAsia" w:ascii="宋体" w:hAnsi="宋体" w:eastAsia="宋体" w:cs="宋体"/>
          <w:color w:val="auto"/>
          <w:kern w:val="0"/>
          <w:sz w:val="24"/>
        </w:rPr>
      </w:pPr>
      <w:r>
        <w:rPr>
          <w:rFonts w:hint="eastAsia" w:ascii="宋体" w:hAnsi="宋体" w:eastAsia="宋体" w:cs="宋体"/>
          <w:color w:val="auto"/>
          <w:kern w:val="0"/>
          <w:sz w:val="24"/>
        </w:rPr>
        <w:t>2.所附表格中要求回答的全部问题和信息都必须正面回答。</w:t>
      </w:r>
    </w:p>
    <w:p w14:paraId="0453958D">
      <w:pPr>
        <w:widowControl/>
        <w:tabs>
          <w:tab w:val="left" w:pos="0"/>
        </w:tabs>
        <w:snapToGrid w:val="0"/>
        <w:spacing w:line="360" w:lineRule="auto"/>
        <w:ind w:firstLine="624"/>
        <w:jc w:val="left"/>
        <w:rPr>
          <w:rFonts w:hint="eastAsia" w:ascii="宋体" w:hAnsi="宋体" w:eastAsia="宋体" w:cs="宋体"/>
          <w:color w:val="auto"/>
          <w:kern w:val="0"/>
          <w:sz w:val="24"/>
        </w:rPr>
      </w:pPr>
      <w:r>
        <w:rPr>
          <w:rFonts w:hint="eastAsia" w:ascii="宋体" w:hAnsi="宋体" w:eastAsia="宋体" w:cs="宋体"/>
          <w:color w:val="auto"/>
          <w:kern w:val="0"/>
          <w:sz w:val="24"/>
        </w:rPr>
        <w:t>3.本资格声明的签字人应保证全部声明和问题的回答是真实的和准确的。</w:t>
      </w:r>
    </w:p>
    <w:p w14:paraId="5B3724A8">
      <w:pPr>
        <w:widowControl/>
        <w:tabs>
          <w:tab w:val="left" w:pos="0"/>
        </w:tabs>
        <w:snapToGrid w:val="0"/>
        <w:spacing w:line="360" w:lineRule="auto"/>
        <w:ind w:firstLine="624"/>
        <w:jc w:val="left"/>
        <w:rPr>
          <w:rFonts w:hint="eastAsia" w:ascii="宋体" w:hAnsi="宋体" w:eastAsia="宋体" w:cs="宋体"/>
          <w:color w:val="auto"/>
          <w:kern w:val="0"/>
          <w:sz w:val="24"/>
        </w:rPr>
      </w:pPr>
      <w:r>
        <w:rPr>
          <w:rFonts w:hint="eastAsia" w:ascii="宋体" w:hAnsi="宋体" w:eastAsia="宋体" w:cs="宋体"/>
          <w:color w:val="auto"/>
          <w:kern w:val="0"/>
          <w:sz w:val="24"/>
        </w:rPr>
        <w:t>4.</w:t>
      </w:r>
      <w:r>
        <w:rPr>
          <w:rFonts w:hint="eastAsia" w:ascii="宋体" w:hAnsi="宋体" w:eastAsia="宋体" w:cs="宋体"/>
          <w:color w:val="auto"/>
          <w:kern w:val="0"/>
          <w:sz w:val="24"/>
          <w:lang w:eastAsia="zh-CN"/>
        </w:rPr>
        <w:t>谈判</w:t>
      </w:r>
      <w:r>
        <w:rPr>
          <w:rFonts w:hint="eastAsia" w:ascii="宋体" w:hAnsi="宋体" w:eastAsia="宋体" w:cs="宋体"/>
          <w:color w:val="auto"/>
          <w:kern w:val="0"/>
          <w:sz w:val="24"/>
        </w:rPr>
        <w:t>小组将应用供应商提交的资料并根据自己的判断，决定供应商履行合同的合格性及能力。</w:t>
      </w:r>
    </w:p>
    <w:p w14:paraId="39CA09CB">
      <w:pPr>
        <w:widowControl/>
        <w:tabs>
          <w:tab w:val="left" w:pos="0"/>
        </w:tabs>
        <w:snapToGrid w:val="0"/>
        <w:spacing w:line="360" w:lineRule="auto"/>
        <w:ind w:firstLine="624"/>
        <w:jc w:val="left"/>
        <w:rPr>
          <w:rFonts w:hint="eastAsia" w:ascii="宋体" w:hAnsi="宋体" w:eastAsia="宋体" w:cs="宋体"/>
          <w:color w:val="auto"/>
          <w:kern w:val="0"/>
          <w:sz w:val="24"/>
        </w:rPr>
      </w:pPr>
      <w:r>
        <w:rPr>
          <w:rFonts w:hint="eastAsia" w:ascii="宋体" w:hAnsi="宋体" w:eastAsia="宋体" w:cs="宋体"/>
          <w:color w:val="auto"/>
          <w:kern w:val="0"/>
          <w:sz w:val="24"/>
        </w:rPr>
        <w:t>5.供应商提交的材料将被妥善保存，但不退还。</w:t>
      </w:r>
    </w:p>
    <w:p w14:paraId="2850E06D">
      <w:pPr>
        <w:widowControl/>
        <w:tabs>
          <w:tab w:val="left" w:pos="0"/>
        </w:tabs>
        <w:snapToGrid w:val="0"/>
        <w:spacing w:line="360" w:lineRule="auto"/>
        <w:ind w:firstLine="624"/>
        <w:jc w:val="left"/>
        <w:rPr>
          <w:rFonts w:hint="eastAsia" w:ascii="宋体" w:hAnsi="宋体" w:eastAsia="宋体" w:cs="宋体"/>
          <w:color w:val="auto"/>
          <w:kern w:val="0"/>
          <w:sz w:val="24"/>
        </w:rPr>
      </w:pPr>
    </w:p>
    <w:p w14:paraId="663D0715">
      <w:pPr>
        <w:widowControl/>
        <w:jc w:val="left"/>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rPr>
        <w:br w:type="page"/>
      </w:r>
      <w:r>
        <w:rPr>
          <w:rFonts w:hint="eastAsia" w:ascii="宋体" w:hAnsi="宋体" w:eastAsia="宋体" w:cs="宋体"/>
          <w:color w:val="auto"/>
          <w:kern w:val="0"/>
          <w:sz w:val="24"/>
        </w:rPr>
        <w:t xml:space="preserve">（格式）                                             </w:t>
      </w:r>
      <w:r>
        <w:rPr>
          <w:rFonts w:hint="eastAsia" w:ascii="宋体" w:hAnsi="宋体" w:eastAsia="宋体" w:cs="宋体"/>
          <w:b/>
          <w:color w:val="auto"/>
          <w:kern w:val="0"/>
          <w:sz w:val="32"/>
        </w:rPr>
        <w:t>（正/副）本</w:t>
      </w:r>
    </w:p>
    <w:p w14:paraId="5A7AEC9C">
      <w:pPr>
        <w:widowControl/>
        <w:jc w:val="center"/>
        <w:rPr>
          <w:rFonts w:hint="eastAsia" w:ascii="宋体" w:hAnsi="宋体" w:eastAsia="宋体" w:cs="宋体"/>
          <w:color w:val="auto"/>
          <w:kern w:val="0"/>
          <w:sz w:val="24"/>
        </w:rPr>
      </w:pPr>
    </w:p>
    <w:p w14:paraId="381D91A5">
      <w:pPr>
        <w:widowControl/>
        <w:jc w:val="center"/>
        <w:rPr>
          <w:rFonts w:hint="eastAsia" w:ascii="宋体" w:hAnsi="宋体" w:eastAsia="宋体" w:cs="宋体"/>
          <w:b/>
          <w:color w:val="auto"/>
          <w:spacing w:val="60"/>
          <w:kern w:val="0"/>
          <w:sz w:val="52"/>
        </w:rPr>
      </w:pPr>
      <w:r>
        <w:rPr>
          <w:rFonts w:hint="eastAsia" w:ascii="宋体" w:hAnsi="宋体" w:eastAsia="宋体" w:cs="宋体"/>
          <w:b/>
          <w:color w:val="auto"/>
          <w:spacing w:val="60"/>
          <w:kern w:val="0"/>
          <w:sz w:val="52"/>
        </w:rPr>
        <w:t>(项目名称)</w:t>
      </w:r>
    </w:p>
    <w:p w14:paraId="222DD367">
      <w:pPr>
        <w:pStyle w:val="2"/>
        <w:rPr>
          <w:rFonts w:hint="eastAsia" w:ascii="宋体" w:hAnsi="宋体" w:eastAsia="宋体" w:cs="宋体"/>
          <w:color w:val="auto"/>
        </w:rPr>
      </w:pPr>
    </w:p>
    <w:p w14:paraId="44ECF205">
      <w:pPr>
        <w:widowControl/>
        <w:ind w:firstLine="1360" w:firstLineChars="400"/>
        <w:jc w:val="left"/>
        <w:rPr>
          <w:rFonts w:hint="eastAsia" w:ascii="宋体" w:hAnsi="宋体" w:eastAsia="宋体" w:cs="宋体"/>
          <w:color w:val="auto"/>
          <w:kern w:val="0"/>
          <w:sz w:val="24"/>
        </w:rPr>
      </w:pPr>
      <w:r>
        <w:rPr>
          <w:rFonts w:hint="eastAsia" w:ascii="宋体" w:hAnsi="宋体" w:eastAsia="宋体" w:cs="宋体"/>
          <w:color w:val="auto"/>
          <w:spacing w:val="20"/>
          <w:kern w:val="0"/>
          <w:sz w:val="30"/>
          <w:szCs w:val="30"/>
        </w:rPr>
        <w:t>项目编号：</w:t>
      </w:r>
    </w:p>
    <w:p w14:paraId="34173F4D">
      <w:pPr>
        <w:widowControl/>
        <w:ind w:firstLine="960" w:firstLineChars="400"/>
        <w:jc w:val="left"/>
        <w:rPr>
          <w:rFonts w:hint="eastAsia" w:ascii="宋体" w:hAnsi="宋体" w:eastAsia="宋体" w:cs="宋体"/>
          <w:color w:val="auto"/>
          <w:kern w:val="0"/>
          <w:sz w:val="24"/>
        </w:rPr>
      </w:pPr>
    </w:p>
    <w:p w14:paraId="1DA5BC15">
      <w:pPr>
        <w:widowControl/>
        <w:ind w:firstLine="3795" w:firstLineChars="450"/>
        <w:rPr>
          <w:rFonts w:hint="eastAsia" w:ascii="宋体" w:hAnsi="宋体" w:eastAsia="宋体" w:cs="宋体"/>
          <w:b/>
          <w:color w:val="auto"/>
          <w:kern w:val="0"/>
          <w:sz w:val="84"/>
        </w:rPr>
      </w:pPr>
    </w:p>
    <w:p w14:paraId="09938B6C">
      <w:pPr>
        <w:widowControl/>
        <w:ind w:firstLine="3795" w:firstLineChars="450"/>
        <w:rPr>
          <w:rFonts w:hint="eastAsia" w:ascii="宋体" w:hAnsi="宋体" w:eastAsia="宋体" w:cs="宋体"/>
          <w:b/>
          <w:color w:val="auto"/>
          <w:kern w:val="0"/>
          <w:sz w:val="84"/>
          <w:lang w:val="en-US" w:eastAsia="zh-CN"/>
        </w:rPr>
      </w:pPr>
      <w:r>
        <w:rPr>
          <w:rFonts w:hint="eastAsia" w:ascii="宋体" w:hAnsi="宋体" w:eastAsia="宋体" w:cs="宋体"/>
          <w:b/>
          <w:color w:val="auto"/>
          <w:kern w:val="0"/>
          <w:sz w:val="84"/>
          <w:lang w:val="en-US" w:eastAsia="zh-CN"/>
        </w:rPr>
        <w:t>响</w:t>
      </w:r>
    </w:p>
    <w:p w14:paraId="36A2B136">
      <w:pPr>
        <w:widowControl/>
        <w:ind w:firstLine="3795" w:firstLineChars="450"/>
        <w:rPr>
          <w:rFonts w:hint="eastAsia" w:ascii="宋体" w:hAnsi="宋体" w:eastAsia="宋体" w:cs="宋体"/>
          <w:b/>
          <w:color w:val="auto"/>
          <w:kern w:val="0"/>
          <w:sz w:val="84"/>
        </w:rPr>
      </w:pPr>
      <w:r>
        <w:rPr>
          <w:rFonts w:hint="eastAsia" w:ascii="宋体" w:hAnsi="宋体" w:eastAsia="宋体" w:cs="宋体"/>
          <w:b/>
          <w:color w:val="auto"/>
          <w:kern w:val="0"/>
          <w:sz w:val="84"/>
          <w:lang w:val="en-US" w:eastAsia="zh-CN"/>
        </w:rPr>
        <w:t>应</w:t>
      </w:r>
    </w:p>
    <w:p w14:paraId="09CF62B5">
      <w:pPr>
        <w:widowControl/>
        <w:jc w:val="center"/>
        <w:rPr>
          <w:rFonts w:hint="eastAsia" w:ascii="宋体" w:hAnsi="宋体" w:eastAsia="宋体" w:cs="宋体"/>
          <w:color w:val="auto"/>
          <w:kern w:val="0"/>
          <w:sz w:val="24"/>
        </w:rPr>
      </w:pPr>
      <w:r>
        <w:rPr>
          <w:rFonts w:hint="eastAsia" w:ascii="宋体" w:hAnsi="宋体" w:eastAsia="宋体" w:cs="宋体"/>
          <w:b/>
          <w:color w:val="auto"/>
          <w:kern w:val="0"/>
          <w:sz w:val="84"/>
        </w:rPr>
        <w:t>文</w:t>
      </w:r>
    </w:p>
    <w:p w14:paraId="037328E3">
      <w:pPr>
        <w:widowControl/>
        <w:jc w:val="center"/>
        <w:rPr>
          <w:rFonts w:hint="eastAsia" w:ascii="宋体" w:hAnsi="宋体" w:eastAsia="宋体" w:cs="宋体"/>
          <w:b/>
          <w:color w:val="auto"/>
          <w:kern w:val="0"/>
          <w:sz w:val="84"/>
        </w:rPr>
      </w:pPr>
      <w:r>
        <w:rPr>
          <w:rFonts w:hint="eastAsia" w:ascii="宋体" w:hAnsi="宋体" w:eastAsia="宋体" w:cs="宋体"/>
          <w:b/>
          <w:color w:val="auto"/>
          <w:kern w:val="0"/>
          <w:sz w:val="84"/>
        </w:rPr>
        <w:t>件</w:t>
      </w:r>
    </w:p>
    <w:p w14:paraId="23958005">
      <w:pPr>
        <w:pStyle w:val="30"/>
        <w:rPr>
          <w:rFonts w:hint="eastAsia" w:ascii="宋体" w:hAnsi="宋体" w:eastAsia="宋体" w:cs="宋体"/>
          <w:b/>
          <w:color w:val="auto"/>
          <w:kern w:val="0"/>
          <w:sz w:val="84"/>
        </w:rPr>
      </w:pPr>
    </w:p>
    <w:p w14:paraId="26D714A5">
      <w:pPr>
        <w:pStyle w:val="30"/>
        <w:rPr>
          <w:rFonts w:hint="eastAsia" w:ascii="宋体" w:hAnsi="宋体" w:eastAsia="宋体" w:cs="宋体"/>
          <w:b/>
          <w:color w:val="auto"/>
          <w:kern w:val="0"/>
          <w:sz w:val="84"/>
        </w:rPr>
      </w:pPr>
    </w:p>
    <w:p w14:paraId="16D19033">
      <w:pPr>
        <w:pStyle w:val="30"/>
        <w:rPr>
          <w:rFonts w:hint="eastAsia" w:ascii="宋体" w:hAnsi="宋体" w:eastAsia="宋体" w:cs="宋体"/>
          <w:b/>
          <w:color w:val="auto"/>
          <w:kern w:val="0"/>
          <w:sz w:val="84"/>
        </w:rPr>
      </w:pPr>
    </w:p>
    <w:p w14:paraId="53AF87E1">
      <w:pPr>
        <w:pStyle w:val="37"/>
        <w:spacing w:line="360" w:lineRule="auto"/>
        <w:ind w:firstLine="900" w:firstLineChars="300"/>
        <w:rPr>
          <w:rFonts w:hint="eastAsia" w:ascii="宋体" w:hAnsi="宋体" w:eastAsia="宋体" w:cs="宋体"/>
          <w:bCs/>
          <w:color w:val="auto"/>
          <w:sz w:val="30"/>
          <w:szCs w:val="30"/>
        </w:rPr>
      </w:pPr>
      <w:r>
        <w:rPr>
          <w:rFonts w:hint="eastAsia" w:ascii="宋体" w:hAnsi="宋体" w:eastAsia="宋体" w:cs="宋体"/>
          <w:bCs/>
          <w:color w:val="auto"/>
          <w:sz w:val="30"/>
          <w:szCs w:val="30"/>
        </w:rPr>
        <w:t>供应商名称：</w:t>
      </w:r>
      <w:r>
        <w:rPr>
          <w:rFonts w:hint="eastAsia" w:ascii="宋体" w:hAnsi="宋体" w:eastAsia="宋体" w:cs="宋体"/>
          <w:bCs/>
          <w:color w:val="auto"/>
          <w:sz w:val="30"/>
          <w:szCs w:val="30"/>
          <w:u w:val="single"/>
        </w:rPr>
        <w:t xml:space="preserve">                    </w:t>
      </w:r>
      <w:r>
        <w:rPr>
          <w:rFonts w:hint="eastAsia" w:ascii="宋体" w:hAnsi="宋体" w:eastAsia="宋体" w:cs="宋体"/>
          <w:bCs/>
          <w:color w:val="auto"/>
          <w:sz w:val="30"/>
          <w:szCs w:val="30"/>
        </w:rPr>
        <w:t>（加盖单位公章）</w:t>
      </w:r>
    </w:p>
    <w:p w14:paraId="1F6C6D66">
      <w:pPr>
        <w:pStyle w:val="37"/>
        <w:spacing w:line="360" w:lineRule="auto"/>
        <w:ind w:firstLine="900" w:firstLineChars="300"/>
        <w:rPr>
          <w:rFonts w:hint="eastAsia" w:ascii="宋体" w:hAnsi="宋体" w:eastAsia="宋体" w:cs="宋体"/>
          <w:bCs/>
          <w:color w:val="auto"/>
          <w:sz w:val="30"/>
          <w:szCs w:val="30"/>
        </w:rPr>
      </w:pPr>
      <w:r>
        <w:rPr>
          <w:rFonts w:hint="eastAsia" w:ascii="宋体" w:hAnsi="宋体" w:eastAsia="宋体" w:cs="宋体"/>
          <w:bCs/>
          <w:color w:val="auto"/>
          <w:sz w:val="30"/>
          <w:szCs w:val="30"/>
        </w:rPr>
        <w:t>法定代表人或授权代表人：</w:t>
      </w:r>
      <w:r>
        <w:rPr>
          <w:rFonts w:hint="eastAsia" w:ascii="宋体" w:hAnsi="宋体" w:eastAsia="宋体" w:cs="宋体"/>
          <w:bCs/>
          <w:color w:val="auto"/>
          <w:sz w:val="30"/>
          <w:szCs w:val="30"/>
          <w:u w:val="single"/>
        </w:rPr>
        <w:t xml:space="preserve">          </w:t>
      </w:r>
      <w:r>
        <w:rPr>
          <w:rFonts w:hint="eastAsia" w:ascii="宋体" w:hAnsi="宋体" w:eastAsia="宋体" w:cs="宋体"/>
          <w:bCs/>
          <w:color w:val="auto"/>
          <w:sz w:val="30"/>
          <w:szCs w:val="30"/>
        </w:rPr>
        <w:t>（签名或盖章）</w:t>
      </w:r>
    </w:p>
    <w:p w14:paraId="5FD07A4E">
      <w:pPr>
        <w:widowControl/>
        <w:jc w:val="left"/>
        <w:rPr>
          <w:rFonts w:hint="eastAsia" w:ascii="宋体" w:hAnsi="宋体" w:eastAsia="宋体" w:cs="宋体"/>
          <w:color w:val="auto"/>
          <w:kern w:val="0"/>
          <w:sz w:val="24"/>
        </w:rPr>
      </w:pPr>
      <w:r>
        <w:rPr>
          <w:rFonts w:hint="eastAsia" w:ascii="宋体" w:hAnsi="宋体" w:eastAsia="宋体" w:cs="宋体"/>
          <w:color w:val="auto"/>
          <w:spacing w:val="20"/>
          <w:kern w:val="0"/>
          <w:sz w:val="32"/>
          <w:szCs w:val="32"/>
        </w:rPr>
        <w:t xml:space="preserve"> </w:t>
      </w:r>
    </w:p>
    <w:p w14:paraId="7FA13366">
      <w:pPr>
        <w:widowControl/>
        <w:jc w:val="center"/>
        <w:rPr>
          <w:rFonts w:hint="eastAsia" w:ascii="宋体" w:hAnsi="宋体" w:eastAsia="宋体" w:cs="宋体"/>
          <w:bCs/>
          <w:color w:val="auto"/>
          <w:kern w:val="0"/>
          <w:sz w:val="30"/>
          <w:szCs w:val="30"/>
          <w:lang w:val="en-US" w:eastAsia="zh-CN" w:bidi="ar-SA"/>
        </w:rPr>
      </w:pPr>
      <w:r>
        <w:rPr>
          <w:rFonts w:hint="eastAsia" w:ascii="宋体" w:hAnsi="宋体" w:eastAsia="宋体" w:cs="宋体"/>
          <w:bCs/>
          <w:color w:val="auto"/>
          <w:kern w:val="0"/>
          <w:sz w:val="30"/>
          <w:szCs w:val="30"/>
          <w:lang w:val="en-US" w:eastAsia="zh-CN" w:bidi="ar-SA"/>
        </w:rPr>
        <w:t xml:space="preserve"> 年  月   日</w:t>
      </w:r>
    </w:p>
    <w:p w14:paraId="193D1EB7">
      <w:pPr>
        <w:widowControl/>
        <w:snapToGrid w:val="0"/>
        <w:spacing w:line="360" w:lineRule="auto"/>
        <w:jc w:val="left"/>
        <w:rPr>
          <w:rFonts w:hint="eastAsia" w:ascii="宋体" w:hAnsi="宋体" w:eastAsia="宋体" w:cs="宋体"/>
          <w:bCs/>
          <w:color w:val="auto"/>
          <w:kern w:val="0"/>
          <w:sz w:val="30"/>
          <w:szCs w:val="30"/>
          <w:lang w:val="en-US" w:eastAsia="zh-CN" w:bidi="ar-SA"/>
        </w:rPr>
      </w:pPr>
    </w:p>
    <w:p w14:paraId="126BE1BE">
      <w:pPr>
        <w:widowControl/>
        <w:spacing w:before="156" w:beforeLines="50" w:after="156" w:afterLines="50"/>
        <w:jc w:val="center"/>
        <w:rPr>
          <w:rFonts w:hint="eastAsia" w:ascii="宋体" w:hAnsi="宋体" w:eastAsia="宋体" w:cs="宋体"/>
          <w:b/>
          <w:color w:val="auto"/>
          <w:spacing w:val="20"/>
          <w:kern w:val="0"/>
          <w:sz w:val="32"/>
          <w:szCs w:val="32"/>
        </w:rPr>
      </w:pPr>
    </w:p>
    <w:p w14:paraId="69245EAF">
      <w:pPr>
        <w:widowControl/>
        <w:spacing w:before="156" w:beforeLines="50" w:after="156" w:afterLines="50"/>
        <w:jc w:val="center"/>
        <w:rPr>
          <w:rFonts w:hint="eastAsia" w:ascii="宋体" w:hAnsi="宋体" w:eastAsia="宋体" w:cs="宋体"/>
          <w:b/>
          <w:color w:val="auto"/>
          <w:spacing w:val="20"/>
          <w:kern w:val="0"/>
          <w:sz w:val="32"/>
          <w:szCs w:val="32"/>
        </w:rPr>
      </w:pPr>
    </w:p>
    <w:p w14:paraId="656A01CB">
      <w:pPr>
        <w:widowControl/>
        <w:spacing w:before="156" w:beforeLines="50" w:after="156" w:afterLines="50"/>
        <w:jc w:val="center"/>
        <w:rPr>
          <w:rFonts w:hint="eastAsia" w:ascii="宋体" w:hAnsi="宋体" w:eastAsia="宋体" w:cs="宋体"/>
          <w:b/>
          <w:color w:val="auto"/>
          <w:spacing w:val="20"/>
          <w:kern w:val="0"/>
          <w:sz w:val="32"/>
          <w:szCs w:val="32"/>
        </w:rPr>
      </w:pPr>
      <w:r>
        <w:rPr>
          <w:rFonts w:hint="eastAsia" w:ascii="宋体" w:hAnsi="宋体" w:eastAsia="宋体" w:cs="宋体"/>
          <w:b/>
          <w:color w:val="auto"/>
          <w:spacing w:val="20"/>
          <w:kern w:val="0"/>
          <w:sz w:val="32"/>
          <w:szCs w:val="32"/>
        </w:rPr>
        <w:t>目  录</w:t>
      </w:r>
    </w:p>
    <w:p w14:paraId="500FF70A">
      <w:pPr>
        <w:widowControl/>
        <w:snapToGrid w:val="0"/>
        <w:spacing w:line="360" w:lineRule="auto"/>
        <w:jc w:val="center"/>
        <w:rPr>
          <w:rFonts w:hint="eastAsia" w:ascii="宋体" w:hAnsi="宋体" w:eastAsia="宋体" w:cs="宋体"/>
          <w:color w:val="auto"/>
          <w:spacing w:val="10"/>
          <w:kern w:val="0"/>
          <w:sz w:val="24"/>
        </w:rPr>
      </w:pPr>
    </w:p>
    <w:p w14:paraId="323F4FC7">
      <w:pPr>
        <w:widowControl/>
        <w:snapToGrid w:val="0"/>
        <w:spacing w:line="360" w:lineRule="auto"/>
        <w:jc w:val="center"/>
        <w:rPr>
          <w:rFonts w:hint="eastAsia" w:ascii="宋体" w:hAnsi="宋体" w:eastAsia="宋体" w:cs="宋体"/>
          <w:color w:val="auto"/>
          <w:spacing w:val="10"/>
          <w:kern w:val="0"/>
          <w:sz w:val="24"/>
        </w:rPr>
      </w:pPr>
    </w:p>
    <w:p w14:paraId="55C5F4A2">
      <w:pPr>
        <w:widowControl/>
        <w:snapToGrid w:val="0"/>
        <w:spacing w:line="360" w:lineRule="auto"/>
        <w:jc w:val="center"/>
        <w:rPr>
          <w:rFonts w:hint="eastAsia" w:ascii="宋体" w:hAnsi="宋体" w:eastAsia="宋体" w:cs="宋体"/>
          <w:color w:val="auto"/>
          <w:spacing w:val="10"/>
          <w:kern w:val="0"/>
          <w:sz w:val="24"/>
        </w:rPr>
      </w:pPr>
    </w:p>
    <w:p w14:paraId="486F9B24">
      <w:pPr>
        <w:widowControl/>
        <w:snapToGrid w:val="0"/>
        <w:spacing w:line="360" w:lineRule="auto"/>
        <w:jc w:val="center"/>
        <w:rPr>
          <w:rFonts w:hint="eastAsia" w:ascii="宋体" w:hAnsi="宋体" w:eastAsia="宋体" w:cs="宋体"/>
          <w:color w:val="auto"/>
          <w:spacing w:val="10"/>
          <w:kern w:val="0"/>
          <w:sz w:val="24"/>
        </w:rPr>
      </w:pPr>
    </w:p>
    <w:p w14:paraId="73CE01A6">
      <w:pPr>
        <w:widowControl/>
        <w:snapToGrid w:val="0"/>
        <w:spacing w:line="360" w:lineRule="auto"/>
        <w:jc w:val="center"/>
        <w:rPr>
          <w:rFonts w:hint="eastAsia" w:ascii="宋体" w:hAnsi="宋体" w:eastAsia="宋体" w:cs="宋体"/>
          <w:color w:val="auto"/>
          <w:spacing w:val="10"/>
          <w:kern w:val="0"/>
          <w:sz w:val="24"/>
        </w:rPr>
      </w:pPr>
    </w:p>
    <w:p w14:paraId="4B05727A">
      <w:pPr>
        <w:jc w:val="center"/>
        <w:rPr>
          <w:rFonts w:hint="eastAsia" w:ascii="宋体" w:hAnsi="宋体" w:eastAsia="宋体" w:cs="宋体"/>
          <w:color w:val="auto"/>
          <w:spacing w:val="20"/>
          <w:sz w:val="24"/>
        </w:rPr>
      </w:pPr>
      <w:r>
        <w:rPr>
          <w:rFonts w:hint="eastAsia" w:ascii="宋体" w:hAnsi="宋体" w:eastAsia="宋体" w:cs="宋体"/>
          <w:color w:val="auto"/>
          <w:spacing w:val="20"/>
          <w:sz w:val="24"/>
        </w:rPr>
        <w:t>（格式自拟）</w:t>
      </w:r>
    </w:p>
    <w:p w14:paraId="4D742216">
      <w:pPr>
        <w:widowControl/>
        <w:snapToGrid w:val="0"/>
        <w:spacing w:line="360" w:lineRule="auto"/>
        <w:jc w:val="center"/>
        <w:rPr>
          <w:rFonts w:hint="eastAsia" w:ascii="宋体" w:hAnsi="宋体" w:eastAsia="宋体" w:cs="宋体"/>
          <w:color w:val="auto"/>
          <w:spacing w:val="10"/>
          <w:kern w:val="0"/>
          <w:sz w:val="24"/>
        </w:rPr>
      </w:pPr>
    </w:p>
    <w:p w14:paraId="1477623E">
      <w:pPr>
        <w:widowControl/>
        <w:snapToGrid w:val="0"/>
        <w:spacing w:line="360" w:lineRule="auto"/>
        <w:jc w:val="center"/>
        <w:rPr>
          <w:rFonts w:hint="eastAsia" w:ascii="宋体" w:hAnsi="宋体" w:eastAsia="宋体" w:cs="宋体"/>
          <w:color w:val="auto"/>
          <w:spacing w:val="10"/>
          <w:kern w:val="0"/>
          <w:sz w:val="24"/>
        </w:rPr>
      </w:pPr>
    </w:p>
    <w:p w14:paraId="5DD1F42C">
      <w:pPr>
        <w:widowControl/>
        <w:snapToGrid w:val="0"/>
        <w:spacing w:line="360" w:lineRule="auto"/>
        <w:jc w:val="center"/>
        <w:rPr>
          <w:rFonts w:hint="eastAsia" w:ascii="宋体" w:hAnsi="宋体" w:eastAsia="宋体" w:cs="宋体"/>
          <w:color w:val="auto"/>
          <w:spacing w:val="10"/>
          <w:kern w:val="0"/>
          <w:sz w:val="24"/>
        </w:rPr>
      </w:pPr>
    </w:p>
    <w:p w14:paraId="7AA5A341">
      <w:pPr>
        <w:widowControl/>
        <w:snapToGrid w:val="0"/>
        <w:spacing w:line="360" w:lineRule="auto"/>
        <w:jc w:val="center"/>
        <w:rPr>
          <w:rFonts w:hint="eastAsia" w:ascii="宋体" w:hAnsi="宋体" w:eastAsia="宋体" w:cs="宋体"/>
          <w:color w:val="auto"/>
          <w:spacing w:val="10"/>
          <w:kern w:val="0"/>
          <w:sz w:val="24"/>
        </w:rPr>
      </w:pPr>
    </w:p>
    <w:p w14:paraId="6D193886">
      <w:pPr>
        <w:widowControl/>
        <w:snapToGrid w:val="0"/>
        <w:spacing w:line="360" w:lineRule="auto"/>
        <w:jc w:val="center"/>
        <w:rPr>
          <w:rFonts w:hint="eastAsia" w:ascii="宋体" w:hAnsi="宋体" w:eastAsia="宋体" w:cs="宋体"/>
          <w:color w:val="auto"/>
          <w:spacing w:val="10"/>
          <w:kern w:val="0"/>
          <w:sz w:val="24"/>
        </w:rPr>
      </w:pPr>
    </w:p>
    <w:p w14:paraId="13E96E7C">
      <w:pPr>
        <w:widowControl/>
        <w:snapToGrid w:val="0"/>
        <w:spacing w:line="360" w:lineRule="auto"/>
        <w:jc w:val="center"/>
        <w:rPr>
          <w:rFonts w:hint="eastAsia" w:ascii="宋体" w:hAnsi="宋体" w:eastAsia="宋体" w:cs="宋体"/>
          <w:b/>
          <w:color w:val="auto"/>
          <w:spacing w:val="20"/>
          <w:kern w:val="0"/>
          <w:sz w:val="32"/>
          <w:szCs w:val="32"/>
        </w:rPr>
      </w:pPr>
      <w:r>
        <w:rPr>
          <w:rFonts w:hint="eastAsia" w:ascii="宋体" w:hAnsi="宋体" w:eastAsia="宋体" w:cs="宋体"/>
          <w:color w:val="auto"/>
          <w:spacing w:val="10"/>
          <w:kern w:val="0"/>
          <w:sz w:val="24"/>
        </w:rPr>
        <w:br w:type="page"/>
      </w:r>
      <w:r>
        <w:rPr>
          <w:rFonts w:hint="eastAsia" w:ascii="宋体" w:hAnsi="宋体" w:eastAsia="宋体" w:cs="宋体"/>
          <w:b/>
          <w:color w:val="auto"/>
          <w:spacing w:val="20"/>
          <w:kern w:val="0"/>
          <w:sz w:val="32"/>
          <w:szCs w:val="32"/>
        </w:rPr>
        <w:t>商务部分</w:t>
      </w:r>
    </w:p>
    <w:p w14:paraId="06647B2B">
      <w:pPr>
        <w:widowControl/>
        <w:spacing w:line="440" w:lineRule="exact"/>
        <w:jc w:val="center"/>
        <w:rPr>
          <w:rFonts w:hint="eastAsia" w:ascii="宋体" w:hAnsi="宋体" w:eastAsia="宋体" w:cs="宋体"/>
          <w:b/>
          <w:color w:val="auto"/>
          <w:kern w:val="0"/>
          <w:sz w:val="28"/>
          <w:szCs w:val="28"/>
        </w:rPr>
      </w:pPr>
      <w:r>
        <w:rPr>
          <w:rFonts w:hint="eastAsia" w:ascii="宋体" w:hAnsi="宋体" w:eastAsia="宋体" w:cs="宋体"/>
          <w:b/>
          <w:color w:val="auto"/>
          <w:spacing w:val="20"/>
          <w:kern w:val="0"/>
          <w:sz w:val="28"/>
          <w:szCs w:val="28"/>
        </w:rPr>
        <w:t>一、投 标</w:t>
      </w:r>
      <w:r>
        <w:rPr>
          <w:rFonts w:hint="eastAsia" w:ascii="宋体" w:hAnsi="宋体" w:eastAsia="宋体" w:cs="宋体"/>
          <w:b/>
          <w:color w:val="auto"/>
          <w:kern w:val="0"/>
          <w:sz w:val="28"/>
          <w:szCs w:val="28"/>
        </w:rPr>
        <w:t xml:space="preserve"> 函（格式）</w:t>
      </w:r>
    </w:p>
    <w:p w14:paraId="7CAAAD18">
      <w:pPr>
        <w:widowControl/>
        <w:tabs>
          <w:tab w:val="left" w:pos="4860"/>
        </w:tabs>
        <w:spacing w:before="312" w:beforeLines="100" w:line="440" w:lineRule="exact"/>
        <w:jc w:val="left"/>
        <w:rPr>
          <w:rFonts w:hint="eastAsia" w:ascii="宋体" w:hAnsi="宋体" w:eastAsia="宋体" w:cs="宋体"/>
          <w:color w:val="auto"/>
          <w:kern w:val="0"/>
          <w:sz w:val="32"/>
          <w:szCs w:val="32"/>
        </w:rPr>
      </w:pPr>
      <w:r>
        <w:rPr>
          <w:rFonts w:hint="eastAsia" w:ascii="宋体" w:hAnsi="宋体" w:eastAsia="宋体" w:cs="宋体"/>
          <w:bCs/>
          <w:color w:val="auto"/>
          <w:spacing w:val="20"/>
          <w:kern w:val="0"/>
          <w:sz w:val="28"/>
          <w:szCs w:val="28"/>
          <w:u w:val="single"/>
        </w:rPr>
        <w:t xml:space="preserve">          </w:t>
      </w:r>
      <w:r>
        <w:rPr>
          <w:rFonts w:hint="eastAsia" w:ascii="宋体" w:hAnsi="宋体" w:eastAsia="宋体" w:cs="宋体"/>
          <w:bCs/>
          <w:color w:val="auto"/>
          <w:spacing w:val="20"/>
          <w:kern w:val="0"/>
          <w:sz w:val="24"/>
          <w:szCs w:val="24"/>
          <w:u w:val="single"/>
        </w:rPr>
        <w:t>（采购人名称）</w:t>
      </w:r>
      <w:r>
        <w:rPr>
          <w:rFonts w:hint="eastAsia" w:ascii="宋体" w:hAnsi="宋体" w:eastAsia="宋体" w:cs="宋体"/>
          <w:bCs/>
          <w:color w:val="auto"/>
          <w:spacing w:val="20"/>
          <w:kern w:val="0"/>
          <w:sz w:val="32"/>
          <w:szCs w:val="32"/>
        </w:rPr>
        <w:t>：</w:t>
      </w:r>
    </w:p>
    <w:p w14:paraId="51A73C52">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u w:val="single"/>
          <w:lang w:eastAsia="zh-CN"/>
        </w:rPr>
        <w:t>(供应商全称)</w:t>
      </w:r>
      <w:r>
        <w:rPr>
          <w:rFonts w:ascii="宋体" w:hAnsi="宋体" w:eastAsia="宋体"/>
          <w:color w:val="auto"/>
          <w:spacing w:val="20"/>
          <w:sz w:val="24"/>
          <w:szCs w:val="32"/>
          <w:lang w:eastAsia="zh-CN"/>
        </w:rPr>
        <w:t>授权</w:t>
      </w:r>
      <w:r>
        <w:rPr>
          <w:rFonts w:ascii="宋体" w:hAnsi="宋体" w:eastAsia="宋体"/>
          <w:color w:val="auto"/>
          <w:spacing w:val="20"/>
          <w:sz w:val="24"/>
          <w:szCs w:val="32"/>
          <w:u w:val="single"/>
          <w:lang w:eastAsia="zh-CN"/>
        </w:rPr>
        <w:t xml:space="preserve"> (供应商代表姓名)(职务、职称)</w:t>
      </w:r>
      <w:r>
        <w:rPr>
          <w:rFonts w:ascii="宋体" w:hAnsi="宋体" w:eastAsia="宋体"/>
          <w:color w:val="auto"/>
          <w:spacing w:val="20"/>
          <w:sz w:val="24"/>
          <w:szCs w:val="32"/>
          <w:lang w:eastAsia="zh-CN"/>
        </w:rPr>
        <w:t>为我方代表，参加贵方组织的</w:t>
      </w:r>
      <w:r>
        <w:rPr>
          <w:rFonts w:ascii="宋体" w:hAnsi="宋体" w:eastAsia="宋体"/>
          <w:color w:val="auto"/>
          <w:spacing w:val="20"/>
          <w:sz w:val="24"/>
          <w:szCs w:val="32"/>
          <w:u w:val="single"/>
          <w:lang w:eastAsia="zh-CN"/>
        </w:rPr>
        <w:t>(项目名称、项目编号)</w:t>
      </w:r>
      <w:r>
        <w:rPr>
          <w:rFonts w:ascii="宋体" w:hAnsi="宋体" w:eastAsia="宋体"/>
          <w:color w:val="auto"/>
          <w:spacing w:val="20"/>
          <w:sz w:val="24"/>
          <w:szCs w:val="32"/>
          <w:lang w:eastAsia="zh-CN"/>
        </w:rPr>
        <w:t>的有关</w:t>
      </w:r>
      <w:r>
        <w:rPr>
          <w:rFonts w:hint="eastAsia" w:ascii="宋体" w:hAnsi="宋体" w:eastAsia="宋体"/>
          <w:color w:val="auto"/>
          <w:spacing w:val="20"/>
          <w:sz w:val="24"/>
          <w:szCs w:val="32"/>
          <w:lang w:eastAsia="zh-CN"/>
        </w:rPr>
        <w:t>谈判采购</w:t>
      </w:r>
      <w:r>
        <w:rPr>
          <w:rFonts w:ascii="宋体" w:hAnsi="宋体" w:eastAsia="宋体"/>
          <w:color w:val="auto"/>
          <w:spacing w:val="20"/>
          <w:sz w:val="24"/>
          <w:szCs w:val="32"/>
          <w:lang w:eastAsia="zh-CN"/>
        </w:rPr>
        <w:t>活动，并对此项目进行</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。为此：</w:t>
      </w:r>
    </w:p>
    <w:p w14:paraId="0D4FA4B1">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1、我方同意在本项目</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中规定的</w:t>
      </w:r>
      <w:r>
        <w:rPr>
          <w:rFonts w:hint="eastAsia" w:ascii="宋体" w:hAnsi="宋体" w:eastAsia="宋体"/>
          <w:color w:val="auto"/>
          <w:spacing w:val="20"/>
          <w:sz w:val="24"/>
          <w:szCs w:val="32"/>
          <w:lang w:eastAsia="zh-CN"/>
        </w:rPr>
        <w:t>开标之</w:t>
      </w:r>
      <w:r>
        <w:rPr>
          <w:rFonts w:ascii="宋体" w:hAnsi="宋体" w:eastAsia="宋体"/>
          <w:color w:val="auto"/>
          <w:spacing w:val="20"/>
          <w:sz w:val="24"/>
          <w:szCs w:val="32"/>
          <w:lang w:eastAsia="zh-CN"/>
        </w:rPr>
        <w:t>日起的有效期</w:t>
      </w:r>
      <w:r>
        <w:rPr>
          <w:rFonts w:hint="eastAsia" w:ascii="宋体" w:hAnsi="宋体" w:eastAsia="宋体"/>
          <w:color w:val="auto"/>
          <w:spacing w:val="20"/>
          <w:sz w:val="24"/>
          <w:szCs w:val="32"/>
          <w:lang w:eastAsia="zh-CN"/>
        </w:rPr>
        <w:t>90日历天内</w:t>
      </w:r>
      <w:r>
        <w:rPr>
          <w:rFonts w:ascii="宋体" w:hAnsi="宋体" w:eastAsia="宋体"/>
          <w:color w:val="auto"/>
          <w:spacing w:val="20"/>
          <w:sz w:val="24"/>
          <w:szCs w:val="32"/>
          <w:lang w:eastAsia="zh-CN"/>
        </w:rPr>
        <w:t>遵守本响应文件中的承诺且在此期限期满之前均具有约束力。</w:t>
      </w:r>
    </w:p>
    <w:p w14:paraId="1DD6FC52">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2、我方承诺已经具备《中华人民共和国</w:t>
      </w:r>
      <w:r>
        <w:rPr>
          <w:rFonts w:hint="eastAsia" w:ascii="宋体" w:hAnsi="宋体" w:eastAsia="宋体"/>
          <w:color w:val="auto"/>
          <w:spacing w:val="20"/>
          <w:sz w:val="24"/>
          <w:szCs w:val="32"/>
          <w:lang w:eastAsia="zh-CN"/>
        </w:rPr>
        <w:t>招投标</w:t>
      </w:r>
      <w:r>
        <w:rPr>
          <w:rFonts w:ascii="宋体" w:hAnsi="宋体" w:eastAsia="宋体"/>
          <w:color w:val="auto"/>
          <w:spacing w:val="20"/>
          <w:sz w:val="24"/>
          <w:szCs w:val="32"/>
          <w:lang w:eastAsia="zh-CN"/>
        </w:rPr>
        <w:t>法》中规定的参加</w:t>
      </w:r>
      <w:r>
        <w:rPr>
          <w:rFonts w:hint="eastAsia" w:ascii="宋体" w:hAnsi="宋体" w:eastAsia="宋体"/>
          <w:color w:val="auto"/>
          <w:spacing w:val="20"/>
          <w:sz w:val="24"/>
          <w:szCs w:val="32"/>
          <w:lang w:eastAsia="zh-CN"/>
        </w:rPr>
        <w:t>本次</w:t>
      </w:r>
      <w:r>
        <w:rPr>
          <w:rFonts w:ascii="宋体" w:hAnsi="宋体" w:eastAsia="宋体"/>
          <w:color w:val="auto"/>
          <w:spacing w:val="20"/>
          <w:sz w:val="24"/>
          <w:szCs w:val="32"/>
          <w:lang w:eastAsia="zh-CN"/>
        </w:rPr>
        <w:t>活动的供应商应当具备的全部条件。</w:t>
      </w:r>
    </w:p>
    <w:p w14:paraId="24C9EFD3">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3、提供</w:t>
      </w:r>
      <w:r>
        <w:rPr>
          <w:rFonts w:hint="eastAsia" w:ascii="宋体" w:hAnsi="宋体" w:eastAsia="宋体"/>
          <w:color w:val="auto"/>
          <w:spacing w:val="20"/>
          <w:sz w:val="24"/>
          <w:szCs w:val="32"/>
          <w:lang w:eastAsia="zh-CN"/>
        </w:rPr>
        <w:t>供应商</w:t>
      </w:r>
      <w:r>
        <w:rPr>
          <w:rFonts w:ascii="宋体" w:hAnsi="宋体" w:eastAsia="宋体"/>
          <w:color w:val="auto"/>
          <w:spacing w:val="20"/>
          <w:sz w:val="24"/>
          <w:szCs w:val="32"/>
          <w:lang w:eastAsia="zh-CN"/>
        </w:rPr>
        <w:t>须知规定的全部</w:t>
      </w:r>
      <w:r>
        <w:rPr>
          <w:rFonts w:hint="eastAsia" w:ascii="宋体" w:hAnsi="宋体" w:eastAsia="宋体"/>
          <w:color w:val="auto"/>
          <w:spacing w:val="20"/>
          <w:sz w:val="24"/>
          <w:szCs w:val="32"/>
          <w:lang w:eastAsia="zh-CN"/>
        </w:rPr>
        <w:t>响应</w:t>
      </w:r>
      <w:r>
        <w:rPr>
          <w:rFonts w:ascii="宋体" w:hAnsi="宋体" w:eastAsia="宋体"/>
          <w:color w:val="auto"/>
          <w:spacing w:val="20"/>
          <w:sz w:val="24"/>
          <w:szCs w:val="32"/>
          <w:lang w:eastAsia="zh-CN"/>
        </w:rPr>
        <w:t>文件，包括</w:t>
      </w:r>
      <w:r>
        <w:rPr>
          <w:rFonts w:hint="eastAsia" w:ascii="宋体" w:hAnsi="宋体" w:eastAsia="宋体"/>
          <w:color w:val="auto"/>
          <w:spacing w:val="20"/>
          <w:sz w:val="24"/>
          <w:szCs w:val="32"/>
          <w:lang w:eastAsia="zh-CN"/>
        </w:rPr>
        <w:t>响应</w:t>
      </w:r>
      <w:r>
        <w:rPr>
          <w:rFonts w:ascii="宋体" w:hAnsi="宋体" w:eastAsia="宋体"/>
          <w:color w:val="auto"/>
          <w:spacing w:val="20"/>
          <w:sz w:val="24"/>
          <w:szCs w:val="32"/>
          <w:lang w:eastAsia="zh-CN"/>
        </w:rPr>
        <w:t>文件正本、副本、</w:t>
      </w:r>
      <w:r>
        <w:rPr>
          <w:rFonts w:hint="eastAsia" w:ascii="宋体" w:hAnsi="宋体" w:eastAsia="宋体"/>
          <w:color w:val="auto"/>
          <w:spacing w:val="20"/>
          <w:sz w:val="24"/>
          <w:szCs w:val="32"/>
          <w:lang w:eastAsia="zh-CN"/>
        </w:rPr>
        <w:t>报价一览表</w:t>
      </w:r>
      <w:r>
        <w:rPr>
          <w:rFonts w:ascii="宋体" w:hAnsi="宋体" w:eastAsia="宋体"/>
          <w:color w:val="auto"/>
          <w:spacing w:val="20"/>
          <w:sz w:val="24"/>
          <w:szCs w:val="32"/>
          <w:lang w:eastAsia="zh-CN"/>
        </w:rPr>
        <w:t>等。</w:t>
      </w:r>
    </w:p>
    <w:p w14:paraId="2F1B479F">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4、按</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要求提供和交付的服务的报价详见</w:t>
      </w:r>
      <w:r>
        <w:rPr>
          <w:rFonts w:hint="eastAsia" w:ascii="宋体" w:hAnsi="宋体" w:eastAsia="宋体"/>
          <w:color w:val="auto"/>
          <w:spacing w:val="20"/>
          <w:sz w:val="24"/>
          <w:szCs w:val="32"/>
          <w:lang w:eastAsia="zh-CN"/>
        </w:rPr>
        <w:t>报价一览表</w:t>
      </w:r>
      <w:r>
        <w:rPr>
          <w:rFonts w:ascii="宋体" w:hAnsi="宋体" w:eastAsia="宋体"/>
          <w:color w:val="auto"/>
          <w:spacing w:val="20"/>
          <w:sz w:val="24"/>
          <w:szCs w:val="32"/>
          <w:lang w:eastAsia="zh-CN"/>
        </w:rPr>
        <w:t>。</w:t>
      </w:r>
    </w:p>
    <w:p w14:paraId="1D4D288C">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5、我方承诺：完全理解最终报价超过</w:t>
      </w:r>
      <w:r>
        <w:rPr>
          <w:rFonts w:hint="eastAsia" w:ascii="宋体" w:hAnsi="宋体" w:eastAsia="宋体"/>
          <w:color w:val="auto"/>
          <w:spacing w:val="20"/>
          <w:sz w:val="24"/>
          <w:szCs w:val="32"/>
          <w:lang w:eastAsia="zh-CN"/>
        </w:rPr>
        <w:t>采购预算</w:t>
      </w:r>
      <w:r>
        <w:rPr>
          <w:rFonts w:ascii="宋体" w:hAnsi="宋体" w:eastAsia="宋体"/>
          <w:color w:val="auto"/>
          <w:spacing w:val="20"/>
          <w:sz w:val="24"/>
          <w:szCs w:val="32"/>
          <w:lang w:eastAsia="zh-CN"/>
        </w:rPr>
        <w:t>金额时，</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将被拒绝。</w:t>
      </w:r>
    </w:p>
    <w:p w14:paraId="154BDECE">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6、保证忠实地执行双方所签订的合同，并承担合同规定的责任和义务。</w:t>
      </w:r>
    </w:p>
    <w:p w14:paraId="4CA9797E">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7、承诺完全满足和响应</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中的各项商务和技术要求，若有偏差，已在响应文件商务条款偏离表中予以明确特别说明。</w:t>
      </w:r>
    </w:p>
    <w:p w14:paraId="2293065A">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8、保证遵守</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的规定。</w:t>
      </w:r>
    </w:p>
    <w:p w14:paraId="7B49BC7E">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9、如果在</w:t>
      </w:r>
      <w:r>
        <w:rPr>
          <w:rFonts w:hint="eastAsia" w:ascii="宋体" w:hAnsi="宋体" w:eastAsia="宋体"/>
          <w:color w:val="auto"/>
          <w:spacing w:val="20"/>
          <w:sz w:val="24"/>
          <w:szCs w:val="32"/>
          <w:lang w:eastAsia="zh-CN"/>
        </w:rPr>
        <w:t>开标</w:t>
      </w:r>
      <w:r>
        <w:rPr>
          <w:rFonts w:ascii="宋体" w:hAnsi="宋体" w:eastAsia="宋体"/>
          <w:color w:val="auto"/>
          <w:spacing w:val="20"/>
          <w:sz w:val="24"/>
          <w:szCs w:val="32"/>
          <w:lang w:eastAsia="zh-CN"/>
        </w:rPr>
        <w:t>开始之日起规定的</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有效期内撤回</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，我方的保证金可被贵方没收。</w:t>
      </w:r>
    </w:p>
    <w:p w14:paraId="6337EA07">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10、我方完全理解贵方不一定接受最低价的报价或收到的任何报价。</w:t>
      </w:r>
    </w:p>
    <w:p w14:paraId="0EB37FFE">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11、我方愿意向贵方提供任何与本项报价有关的数据、情况和技术资料。若贵方需要，我方愿意提供我方做出的一切承诺的证明材料。</w:t>
      </w:r>
    </w:p>
    <w:p w14:paraId="6844E37A">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12、我方已详细审核全部</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，包括</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修改书（如有的话）、参考资料及有关附件，确认无误。</w:t>
      </w:r>
    </w:p>
    <w:p w14:paraId="0568B75B">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13、我方承诺：采购人若需追加采购本项目</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所列服务的，在不改变合同其他实质性条款的前提下，按相同或更优惠的折扣率保证</w:t>
      </w:r>
      <w:r>
        <w:rPr>
          <w:rFonts w:hint="eastAsia" w:ascii="宋体" w:hAnsi="宋体" w:eastAsia="宋体"/>
          <w:color w:val="auto"/>
          <w:spacing w:val="20"/>
          <w:sz w:val="24"/>
          <w:szCs w:val="32"/>
          <w:lang w:eastAsia="zh-CN"/>
        </w:rPr>
        <w:t>服务</w:t>
      </w:r>
      <w:r>
        <w:rPr>
          <w:rFonts w:ascii="宋体" w:hAnsi="宋体" w:eastAsia="宋体"/>
          <w:color w:val="auto"/>
          <w:spacing w:val="20"/>
          <w:sz w:val="24"/>
          <w:szCs w:val="32"/>
          <w:lang w:eastAsia="zh-CN"/>
        </w:rPr>
        <w:t>。</w:t>
      </w:r>
    </w:p>
    <w:p w14:paraId="44B54677">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14、我方承诺接受</w:t>
      </w:r>
      <w:r>
        <w:rPr>
          <w:rFonts w:hint="eastAsia" w:ascii="宋体" w:hAnsi="宋体" w:eastAsia="宋体"/>
          <w:color w:val="auto"/>
          <w:spacing w:val="20"/>
          <w:sz w:val="24"/>
          <w:szCs w:val="32"/>
          <w:lang w:eastAsia="zh-CN"/>
        </w:rPr>
        <w:t>谈判文件</w:t>
      </w:r>
      <w:r>
        <w:rPr>
          <w:rFonts w:ascii="宋体" w:hAnsi="宋体" w:eastAsia="宋体"/>
          <w:color w:val="auto"/>
          <w:spacing w:val="20"/>
          <w:sz w:val="24"/>
          <w:szCs w:val="32"/>
          <w:lang w:eastAsia="zh-CN"/>
        </w:rPr>
        <w:t>中《合同原则》的全部条款且无任何异议。</w:t>
      </w:r>
    </w:p>
    <w:p w14:paraId="2AFBC50C">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15、我方将严格遵守《中华人民共和国</w:t>
      </w:r>
      <w:r>
        <w:rPr>
          <w:rFonts w:hint="eastAsia" w:ascii="宋体" w:hAnsi="宋体" w:eastAsia="宋体"/>
          <w:color w:val="auto"/>
          <w:spacing w:val="20"/>
          <w:sz w:val="24"/>
          <w:szCs w:val="32"/>
          <w:lang w:eastAsia="zh-CN"/>
        </w:rPr>
        <w:t>招投标</w:t>
      </w:r>
      <w:r>
        <w:rPr>
          <w:rFonts w:ascii="宋体" w:hAnsi="宋体" w:eastAsia="宋体"/>
          <w:color w:val="auto"/>
          <w:spacing w:val="20"/>
          <w:sz w:val="24"/>
          <w:szCs w:val="32"/>
          <w:lang w:eastAsia="zh-CN"/>
        </w:rPr>
        <w:t>法》的有关规定，若有下列情形之一的，将被处以采购金额5‰以上10‰以下的罚款，列入不良行为记录名单，在一至三年内禁止参加</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活动；有违法所得的，并处没收违法所得；情节严重的，由工商行政管理机关吊销营业执照；构成犯罪的，依法追究刑事责任：</w:t>
      </w:r>
    </w:p>
    <w:p w14:paraId="63C804DB">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（1）提供虚假材料谋取</w:t>
      </w:r>
      <w:r>
        <w:rPr>
          <w:rFonts w:hint="eastAsia" w:ascii="宋体" w:hAnsi="宋体" w:eastAsia="宋体"/>
          <w:color w:val="auto"/>
          <w:spacing w:val="20"/>
          <w:sz w:val="24"/>
          <w:szCs w:val="32"/>
          <w:lang w:eastAsia="zh-CN"/>
        </w:rPr>
        <w:t>中标</w:t>
      </w:r>
      <w:r>
        <w:rPr>
          <w:rFonts w:ascii="宋体" w:hAnsi="宋体" w:eastAsia="宋体"/>
          <w:color w:val="auto"/>
          <w:spacing w:val="20"/>
          <w:sz w:val="24"/>
          <w:szCs w:val="32"/>
          <w:lang w:eastAsia="zh-CN"/>
        </w:rPr>
        <w:t>、</w:t>
      </w:r>
      <w:r>
        <w:rPr>
          <w:rFonts w:hint="eastAsia" w:ascii="宋体" w:hAnsi="宋体" w:eastAsia="宋体"/>
          <w:color w:val="auto"/>
          <w:spacing w:val="20"/>
          <w:sz w:val="24"/>
          <w:szCs w:val="32"/>
          <w:lang w:eastAsia="zh-CN"/>
        </w:rPr>
        <w:t>中标</w:t>
      </w:r>
      <w:r>
        <w:rPr>
          <w:rFonts w:ascii="宋体" w:hAnsi="宋体" w:eastAsia="宋体"/>
          <w:color w:val="auto"/>
          <w:spacing w:val="20"/>
          <w:sz w:val="24"/>
          <w:szCs w:val="32"/>
          <w:lang w:eastAsia="zh-CN"/>
        </w:rPr>
        <w:t>的；</w:t>
      </w:r>
    </w:p>
    <w:p w14:paraId="76F4CB50">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（2）采取不正当手段诋毁、排挤其他供应商的；</w:t>
      </w:r>
    </w:p>
    <w:p w14:paraId="1EEC4F8C">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（3）与采购人、其它供应商或者采购代理机构工作人员恶意串通的；</w:t>
      </w:r>
    </w:p>
    <w:p w14:paraId="3881E41B">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（4）向采购人、采购代理机构工作人员行贿或者提供其他不正当利益的；</w:t>
      </w:r>
    </w:p>
    <w:p w14:paraId="75066496">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（5）在采购过程中与采购人进行协商</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的；</w:t>
      </w:r>
    </w:p>
    <w:p w14:paraId="67CB9608">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（6）拒绝有关部门监督检查或提供虚假情况的。</w:t>
      </w:r>
    </w:p>
    <w:p w14:paraId="386E450F">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所有有关本</w:t>
      </w:r>
      <w:r>
        <w:rPr>
          <w:rFonts w:hint="eastAsia" w:ascii="宋体" w:hAnsi="宋体" w:eastAsia="宋体"/>
          <w:color w:val="auto"/>
          <w:spacing w:val="20"/>
          <w:sz w:val="24"/>
          <w:szCs w:val="32"/>
          <w:lang w:eastAsia="zh-CN"/>
        </w:rPr>
        <w:t>项目投标</w:t>
      </w:r>
      <w:r>
        <w:rPr>
          <w:rFonts w:ascii="宋体" w:hAnsi="宋体" w:eastAsia="宋体"/>
          <w:color w:val="auto"/>
          <w:spacing w:val="20"/>
          <w:sz w:val="24"/>
          <w:szCs w:val="32"/>
          <w:lang w:eastAsia="zh-CN"/>
        </w:rPr>
        <w:t>的一切往来联系方式为：</w:t>
      </w:r>
    </w:p>
    <w:p w14:paraId="04D63A8C">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地址：</w:t>
      </w:r>
      <w:r>
        <w:rPr>
          <w:rFonts w:ascii="宋体" w:hAnsi="宋体" w:eastAsia="宋体"/>
          <w:color w:val="auto"/>
          <w:spacing w:val="20"/>
          <w:sz w:val="24"/>
          <w:szCs w:val="32"/>
          <w:lang w:eastAsia="zh-CN"/>
        </w:rPr>
        <w:tab/>
      </w:r>
      <w:r>
        <w:rPr>
          <w:rFonts w:ascii="宋体" w:hAnsi="宋体" w:eastAsia="宋体"/>
          <w:color w:val="auto"/>
          <w:spacing w:val="20"/>
          <w:sz w:val="24"/>
          <w:szCs w:val="32"/>
          <w:lang w:eastAsia="zh-CN"/>
        </w:rPr>
        <w:t xml:space="preserve">      邮编：</w:t>
      </w:r>
      <w:r>
        <w:rPr>
          <w:rFonts w:ascii="宋体" w:hAnsi="宋体" w:eastAsia="宋体"/>
          <w:color w:val="auto"/>
          <w:spacing w:val="20"/>
          <w:sz w:val="24"/>
          <w:szCs w:val="32"/>
          <w:lang w:eastAsia="zh-CN"/>
        </w:rPr>
        <w:tab/>
      </w:r>
    </w:p>
    <w:p w14:paraId="48763C67">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电话：</w:t>
      </w:r>
      <w:r>
        <w:rPr>
          <w:rFonts w:ascii="宋体" w:hAnsi="宋体" w:eastAsia="宋体"/>
          <w:color w:val="auto"/>
          <w:spacing w:val="20"/>
          <w:sz w:val="24"/>
          <w:szCs w:val="32"/>
          <w:lang w:eastAsia="zh-CN"/>
        </w:rPr>
        <w:tab/>
      </w:r>
    </w:p>
    <w:p w14:paraId="13407E0E">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供应商代表姓名：供应商代表联系电话：</w:t>
      </w:r>
    </w:p>
    <w:p w14:paraId="2D16D231">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供应商(公章)：供应商代表(签字或签章)：</w:t>
      </w:r>
    </w:p>
    <w:p w14:paraId="4DD84857">
      <w:pPr>
        <w:widowControl/>
        <w:snapToGrid w:val="0"/>
        <w:spacing w:line="420" w:lineRule="exact"/>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ab/>
      </w:r>
      <w:r>
        <w:rPr>
          <w:rFonts w:ascii="宋体" w:hAnsi="宋体" w:eastAsia="宋体"/>
          <w:color w:val="auto"/>
          <w:spacing w:val="20"/>
          <w:sz w:val="24"/>
          <w:szCs w:val="32"/>
          <w:lang w:eastAsia="zh-CN"/>
        </w:rPr>
        <w:t>日　期：</w:t>
      </w:r>
    </w:p>
    <w:p w14:paraId="1EEA174A">
      <w:pPr>
        <w:widowControl/>
        <w:snapToGrid w:val="0"/>
        <w:spacing w:line="420" w:lineRule="exact"/>
        <w:ind w:left="-141" w:leftChars="-67" w:firstLine="632" w:firstLineChars="226"/>
        <w:rPr>
          <w:rFonts w:ascii="宋体" w:hAnsi="宋体" w:eastAsia="宋体"/>
          <w:color w:val="auto"/>
          <w:spacing w:val="20"/>
          <w:sz w:val="24"/>
          <w:szCs w:val="32"/>
          <w:lang w:eastAsia="zh-CN"/>
        </w:rPr>
      </w:pPr>
      <w:r>
        <w:rPr>
          <w:rFonts w:ascii="宋体" w:hAnsi="宋体" w:eastAsia="宋体"/>
          <w:color w:val="auto"/>
          <w:spacing w:val="20"/>
          <w:sz w:val="24"/>
          <w:szCs w:val="32"/>
          <w:lang w:eastAsia="zh-CN"/>
        </w:rPr>
        <w:t> 注：除可填报项目外，对本</w:t>
      </w:r>
      <w:r>
        <w:rPr>
          <w:rFonts w:hint="eastAsia" w:ascii="宋体" w:hAnsi="宋体" w:eastAsia="宋体"/>
          <w:color w:val="auto"/>
          <w:spacing w:val="20"/>
          <w:sz w:val="24"/>
          <w:szCs w:val="32"/>
          <w:lang w:eastAsia="zh-CN"/>
        </w:rPr>
        <w:t>响应函</w:t>
      </w:r>
      <w:r>
        <w:rPr>
          <w:rFonts w:ascii="宋体" w:hAnsi="宋体" w:eastAsia="宋体"/>
          <w:color w:val="auto"/>
          <w:spacing w:val="20"/>
          <w:sz w:val="24"/>
          <w:szCs w:val="32"/>
          <w:lang w:eastAsia="zh-CN"/>
        </w:rPr>
        <w:t>的任何修改将被视为非实质性响应</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，从而导致该</w:t>
      </w:r>
      <w:r>
        <w:rPr>
          <w:rFonts w:hint="eastAsia" w:ascii="宋体" w:hAnsi="宋体" w:eastAsia="宋体"/>
          <w:color w:val="auto"/>
          <w:spacing w:val="20"/>
          <w:sz w:val="24"/>
          <w:szCs w:val="32"/>
          <w:lang w:eastAsia="zh-CN"/>
        </w:rPr>
        <w:t>投标</w:t>
      </w:r>
      <w:r>
        <w:rPr>
          <w:rFonts w:ascii="宋体" w:hAnsi="宋体" w:eastAsia="宋体"/>
          <w:color w:val="auto"/>
          <w:spacing w:val="20"/>
          <w:sz w:val="24"/>
          <w:szCs w:val="32"/>
          <w:lang w:eastAsia="zh-CN"/>
        </w:rPr>
        <w:t>被拒绝。</w:t>
      </w:r>
    </w:p>
    <w:p w14:paraId="48AB70D7">
      <w:pPr>
        <w:widowControl/>
        <w:tabs>
          <w:tab w:val="left" w:pos="480"/>
        </w:tabs>
        <w:snapToGrid w:val="0"/>
        <w:spacing w:line="440" w:lineRule="exact"/>
        <w:jc w:val="left"/>
        <w:rPr>
          <w:rFonts w:hint="eastAsia" w:ascii="宋体" w:hAnsi="宋体" w:eastAsia="宋体" w:cs="宋体"/>
          <w:color w:val="auto"/>
          <w:kern w:val="0"/>
          <w:sz w:val="24"/>
        </w:rPr>
      </w:pPr>
      <w:r>
        <w:rPr>
          <w:rFonts w:hint="eastAsia" w:ascii="宋体" w:hAnsi="宋体" w:eastAsia="宋体" w:cs="宋体"/>
          <w:color w:val="auto"/>
          <w:spacing w:val="20"/>
          <w:kern w:val="0"/>
          <w:sz w:val="24"/>
        </w:rPr>
        <w:t xml:space="preserve">         </w:t>
      </w:r>
    </w:p>
    <w:p w14:paraId="4E37DF5D">
      <w:pPr>
        <w:widowControl/>
        <w:tabs>
          <w:tab w:val="left" w:pos="4000"/>
        </w:tabs>
        <w:adjustRightInd w:val="0"/>
        <w:snapToGrid w:val="0"/>
        <w:spacing w:line="360" w:lineRule="auto"/>
        <w:ind w:firstLine="4080" w:firstLineChars="1700"/>
        <w:textAlignment w:val="baseline"/>
        <w:rPr>
          <w:rFonts w:hint="eastAsia" w:ascii="宋体" w:hAnsi="宋体" w:eastAsia="宋体" w:cs="宋体"/>
          <w:color w:val="auto"/>
          <w:sz w:val="24"/>
        </w:rPr>
      </w:pPr>
      <w:r>
        <w:rPr>
          <w:rFonts w:hint="eastAsia" w:ascii="宋体" w:hAnsi="宋体" w:eastAsia="宋体" w:cs="宋体"/>
          <w:color w:val="auto"/>
          <w:sz w:val="24"/>
        </w:rPr>
        <w:t>供应商全称：</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(加盖单位公章)</w:t>
      </w:r>
    </w:p>
    <w:p w14:paraId="3E86190A">
      <w:pPr>
        <w:widowControl/>
        <w:tabs>
          <w:tab w:val="left" w:pos="4000"/>
        </w:tabs>
        <w:adjustRightInd w:val="0"/>
        <w:snapToGrid w:val="0"/>
        <w:spacing w:line="360" w:lineRule="auto"/>
        <w:ind w:firstLine="720" w:firstLineChars="300"/>
        <w:textAlignment w:val="baseline"/>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 xml:space="preserve"> 供应商代表(签字或盖章)：</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 xml:space="preserve"> </w:t>
      </w:r>
    </w:p>
    <w:p w14:paraId="7DC23CAE">
      <w:pPr>
        <w:adjustRightInd w:val="0"/>
        <w:spacing w:line="360" w:lineRule="auto"/>
        <w:ind w:firstLine="3360" w:firstLineChars="1400"/>
        <w:textAlignment w:val="baseline"/>
        <w:rPr>
          <w:rFonts w:hint="eastAsia" w:ascii="宋体" w:hAnsi="宋体" w:eastAsia="宋体" w:cs="宋体"/>
          <w:b/>
          <w:color w:val="auto"/>
          <w:spacing w:val="20"/>
          <w:kern w:val="0"/>
          <w:sz w:val="28"/>
          <w:szCs w:val="28"/>
        </w:rPr>
      </w:pPr>
      <w:r>
        <w:rPr>
          <w:rFonts w:hint="eastAsia" w:ascii="宋体" w:hAnsi="宋体" w:eastAsia="宋体" w:cs="宋体"/>
          <w:color w:val="auto"/>
          <w:sz w:val="24"/>
        </w:rPr>
        <w:tab/>
      </w:r>
      <w:r>
        <w:rPr>
          <w:rFonts w:hint="eastAsia" w:ascii="宋体" w:hAnsi="宋体" w:eastAsia="宋体" w:cs="宋体"/>
          <w:color w:val="auto"/>
          <w:sz w:val="24"/>
        </w:rPr>
        <w:t xml:space="preserve">   日   期：</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年</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月</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日</w:t>
      </w:r>
    </w:p>
    <w:p w14:paraId="6275D77E">
      <w:pPr>
        <w:widowControl/>
        <w:snapToGrid w:val="0"/>
        <w:spacing w:line="300" w:lineRule="auto"/>
        <w:ind w:firstLine="560" w:firstLineChars="200"/>
        <w:jc w:val="left"/>
        <w:rPr>
          <w:rFonts w:hint="eastAsia" w:ascii="宋体" w:hAnsi="宋体" w:eastAsia="宋体" w:cs="宋体"/>
          <w:color w:val="auto"/>
          <w:spacing w:val="20"/>
          <w:kern w:val="0"/>
          <w:sz w:val="24"/>
          <w:szCs w:val="24"/>
        </w:rPr>
      </w:pPr>
    </w:p>
    <w:p w14:paraId="4EC5C3E3">
      <w:pPr>
        <w:pStyle w:val="9"/>
        <w:rPr>
          <w:rFonts w:hint="eastAsia"/>
          <w:color w:val="auto"/>
        </w:rPr>
      </w:pPr>
    </w:p>
    <w:p w14:paraId="0DE9B517">
      <w:pPr>
        <w:widowControl/>
        <w:snapToGrid w:val="0"/>
        <w:spacing w:line="360" w:lineRule="auto"/>
        <w:jc w:val="center"/>
        <w:rPr>
          <w:rFonts w:hint="eastAsia" w:ascii="宋体" w:hAnsi="宋体" w:eastAsia="宋体" w:cs="宋体"/>
          <w:b/>
          <w:color w:val="auto"/>
          <w:spacing w:val="20"/>
          <w:kern w:val="0"/>
          <w:sz w:val="28"/>
          <w:szCs w:val="28"/>
        </w:rPr>
      </w:pPr>
    </w:p>
    <w:p w14:paraId="2B0D44D5">
      <w:pPr>
        <w:rPr>
          <w:rFonts w:hint="eastAsia"/>
          <w:color w:val="auto"/>
        </w:rPr>
      </w:pPr>
    </w:p>
    <w:p w14:paraId="728544A0">
      <w:pPr>
        <w:widowControl/>
        <w:snapToGrid w:val="0"/>
        <w:spacing w:line="360" w:lineRule="auto"/>
        <w:jc w:val="center"/>
        <w:rPr>
          <w:rFonts w:hint="eastAsia" w:ascii="宋体" w:hAnsi="宋体" w:eastAsia="宋体" w:cs="宋体"/>
          <w:b/>
          <w:color w:val="auto"/>
          <w:kern w:val="0"/>
          <w:sz w:val="28"/>
          <w:szCs w:val="28"/>
        </w:rPr>
      </w:pPr>
      <w:r>
        <w:rPr>
          <w:rFonts w:hint="eastAsia" w:ascii="宋体" w:hAnsi="宋体" w:eastAsia="宋体" w:cs="宋体"/>
          <w:b/>
          <w:color w:val="auto"/>
          <w:spacing w:val="20"/>
          <w:kern w:val="0"/>
          <w:sz w:val="28"/>
          <w:szCs w:val="28"/>
        </w:rPr>
        <w:t>二、法定代表人身份证明书（格式）</w:t>
      </w:r>
    </w:p>
    <w:p w14:paraId="6211764F">
      <w:pPr>
        <w:widowControl/>
        <w:spacing w:line="700" w:lineRule="exact"/>
        <w:ind w:left="-6" w:leftChars="-3" w:firstLine="504" w:firstLineChars="200"/>
        <w:jc w:val="left"/>
        <w:rPr>
          <w:rFonts w:hint="eastAsia" w:ascii="宋体" w:hAnsi="宋体" w:eastAsia="宋体" w:cs="宋体"/>
          <w:color w:val="auto"/>
          <w:kern w:val="0"/>
          <w:sz w:val="24"/>
        </w:rPr>
      </w:pPr>
      <w:r>
        <w:rPr>
          <w:rFonts w:hint="eastAsia" w:ascii="宋体" w:hAnsi="宋体" w:eastAsia="宋体" w:cs="宋体"/>
          <w:color w:val="auto"/>
          <w:spacing w:val="6"/>
          <w:kern w:val="0"/>
          <w:sz w:val="24"/>
        </w:rPr>
        <w:t>单位名称：</w:t>
      </w:r>
      <w:r>
        <w:rPr>
          <w:rFonts w:hint="eastAsia" w:ascii="宋体" w:hAnsi="宋体" w:eastAsia="宋体" w:cs="宋体"/>
          <w:color w:val="auto"/>
          <w:spacing w:val="6"/>
          <w:kern w:val="0"/>
          <w:sz w:val="24"/>
          <w:u w:val="single"/>
        </w:rPr>
        <w:t xml:space="preserve">                       </w:t>
      </w:r>
      <w:r>
        <w:rPr>
          <w:rFonts w:hint="eastAsia" w:ascii="宋体" w:hAnsi="宋体" w:eastAsia="宋体" w:cs="宋体"/>
          <w:color w:val="auto"/>
          <w:spacing w:val="6"/>
          <w:kern w:val="0"/>
          <w:sz w:val="24"/>
        </w:rPr>
        <w:t xml:space="preserve"> </w:t>
      </w:r>
    </w:p>
    <w:p w14:paraId="0C1480B7">
      <w:pPr>
        <w:widowControl/>
        <w:spacing w:line="700" w:lineRule="exact"/>
        <w:ind w:left="-6" w:leftChars="-3" w:firstLine="504" w:firstLineChars="200"/>
        <w:jc w:val="left"/>
        <w:rPr>
          <w:rFonts w:hint="eastAsia" w:ascii="宋体" w:hAnsi="宋体" w:eastAsia="宋体" w:cs="宋体"/>
          <w:color w:val="auto"/>
          <w:spacing w:val="6"/>
          <w:kern w:val="0"/>
          <w:sz w:val="24"/>
          <w:u w:val="single"/>
        </w:rPr>
      </w:pPr>
      <w:r>
        <w:rPr>
          <w:rFonts w:hint="eastAsia" w:ascii="宋体" w:hAnsi="宋体" w:eastAsia="宋体" w:cs="宋体"/>
          <w:color w:val="auto"/>
          <w:spacing w:val="6"/>
          <w:kern w:val="0"/>
          <w:sz w:val="24"/>
        </w:rPr>
        <w:t>单位性质：</w:t>
      </w:r>
      <w:r>
        <w:rPr>
          <w:rFonts w:hint="eastAsia" w:ascii="宋体" w:hAnsi="宋体" w:eastAsia="宋体" w:cs="宋体"/>
          <w:color w:val="auto"/>
          <w:spacing w:val="6"/>
          <w:kern w:val="0"/>
          <w:sz w:val="24"/>
          <w:u w:val="single"/>
        </w:rPr>
        <w:t xml:space="preserve">                        </w:t>
      </w:r>
    </w:p>
    <w:p w14:paraId="27F036D7">
      <w:pPr>
        <w:widowControl/>
        <w:spacing w:line="700" w:lineRule="exact"/>
        <w:ind w:left="-6" w:leftChars="-3" w:firstLine="504" w:firstLineChars="200"/>
        <w:jc w:val="left"/>
        <w:rPr>
          <w:rFonts w:hint="eastAsia" w:ascii="宋体" w:hAnsi="宋体" w:eastAsia="宋体" w:cs="宋体"/>
          <w:color w:val="auto"/>
          <w:spacing w:val="6"/>
          <w:kern w:val="0"/>
          <w:sz w:val="24"/>
          <w:u w:val="single"/>
        </w:rPr>
      </w:pPr>
      <w:r>
        <w:rPr>
          <w:rFonts w:hint="eastAsia" w:ascii="宋体" w:hAnsi="宋体" w:eastAsia="宋体" w:cs="宋体"/>
          <w:color w:val="auto"/>
          <w:spacing w:val="6"/>
          <w:kern w:val="0"/>
          <w:sz w:val="24"/>
        </w:rPr>
        <w:t>地    址：</w:t>
      </w:r>
      <w:r>
        <w:rPr>
          <w:rFonts w:hint="eastAsia" w:ascii="宋体" w:hAnsi="宋体" w:eastAsia="宋体" w:cs="宋体"/>
          <w:color w:val="auto"/>
          <w:spacing w:val="6"/>
          <w:kern w:val="0"/>
          <w:sz w:val="24"/>
          <w:u w:val="single"/>
        </w:rPr>
        <w:t xml:space="preserve">                        </w:t>
      </w:r>
    </w:p>
    <w:p w14:paraId="11470317">
      <w:pPr>
        <w:widowControl/>
        <w:spacing w:line="700" w:lineRule="exact"/>
        <w:ind w:left="-6" w:leftChars="-3" w:firstLine="504" w:firstLineChars="200"/>
        <w:jc w:val="left"/>
        <w:rPr>
          <w:rFonts w:hint="eastAsia" w:ascii="宋体" w:hAnsi="宋体" w:eastAsia="宋体" w:cs="宋体"/>
          <w:color w:val="auto"/>
          <w:spacing w:val="6"/>
          <w:kern w:val="0"/>
          <w:sz w:val="24"/>
        </w:rPr>
      </w:pPr>
      <w:r>
        <w:rPr>
          <w:rFonts w:hint="eastAsia" w:ascii="宋体" w:hAnsi="宋体" w:eastAsia="宋体" w:cs="宋体"/>
          <w:color w:val="auto"/>
          <w:spacing w:val="6"/>
          <w:kern w:val="0"/>
          <w:sz w:val="24"/>
        </w:rPr>
        <w:t>成立时间：    年    月    日</w:t>
      </w:r>
    </w:p>
    <w:p w14:paraId="421D085A">
      <w:pPr>
        <w:widowControl/>
        <w:spacing w:line="700" w:lineRule="exact"/>
        <w:ind w:left="-6" w:leftChars="-3" w:firstLine="504" w:firstLineChars="200"/>
        <w:jc w:val="left"/>
        <w:rPr>
          <w:rFonts w:hint="eastAsia" w:ascii="宋体" w:hAnsi="宋体" w:eastAsia="宋体" w:cs="宋体"/>
          <w:color w:val="auto"/>
          <w:spacing w:val="6"/>
          <w:kern w:val="0"/>
          <w:sz w:val="24"/>
        </w:rPr>
      </w:pPr>
      <w:r>
        <w:rPr>
          <w:rFonts w:hint="eastAsia" w:ascii="宋体" w:hAnsi="宋体" w:eastAsia="宋体" w:cs="宋体"/>
          <w:color w:val="auto"/>
          <w:spacing w:val="6"/>
          <w:kern w:val="0"/>
          <w:sz w:val="24"/>
        </w:rPr>
        <w:t>经营期限：</w:t>
      </w:r>
    </w:p>
    <w:p w14:paraId="328BACD5">
      <w:pPr>
        <w:widowControl/>
        <w:spacing w:line="700" w:lineRule="exact"/>
        <w:ind w:firstLine="555"/>
        <w:jc w:val="left"/>
        <w:rPr>
          <w:rFonts w:hint="eastAsia" w:ascii="宋体" w:hAnsi="宋体" w:eastAsia="宋体" w:cs="宋体"/>
          <w:color w:val="auto"/>
          <w:kern w:val="0"/>
          <w:sz w:val="24"/>
        </w:rPr>
      </w:pPr>
      <w:r>
        <w:rPr>
          <w:rFonts w:hint="eastAsia" w:ascii="宋体" w:hAnsi="宋体" w:eastAsia="宋体" w:cs="宋体"/>
          <w:color w:val="auto"/>
          <w:spacing w:val="6"/>
          <w:kern w:val="0"/>
          <w:sz w:val="24"/>
        </w:rPr>
        <w:t xml:space="preserve">姓    名：              性  别：         </w:t>
      </w:r>
    </w:p>
    <w:p w14:paraId="476214CC">
      <w:pPr>
        <w:widowControl/>
        <w:spacing w:line="700" w:lineRule="exact"/>
        <w:ind w:firstLine="555"/>
        <w:jc w:val="left"/>
        <w:rPr>
          <w:rFonts w:hint="eastAsia" w:ascii="宋体" w:hAnsi="宋体" w:eastAsia="宋体" w:cs="宋体"/>
          <w:color w:val="auto"/>
          <w:kern w:val="0"/>
          <w:sz w:val="24"/>
        </w:rPr>
      </w:pPr>
      <w:r>
        <w:rPr>
          <w:rFonts w:hint="eastAsia" w:ascii="宋体" w:hAnsi="宋体" w:eastAsia="宋体" w:cs="宋体"/>
          <w:color w:val="auto"/>
          <w:spacing w:val="6"/>
          <w:kern w:val="0"/>
          <w:sz w:val="24"/>
        </w:rPr>
        <w:t xml:space="preserve">年    龄：              职  务： </w:t>
      </w:r>
    </w:p>
    <w:p w14:paraId="6136BEEC">
      <w:pPr>
        <w:widowControl/>
        <w:spacing w:line="700" w:lineRule="exact"/>
        <w:ind w:firstLine="504" w:firstLineChars="200"/>
        <w:jc w:val="left"/>
        <w:rPr>
          <w:rFonts w:hint="eastAsia" w:ascii="宋体" w:hAnsi="宋体" w:eastAsia="宋体" w:cs="宋体"/>
          <w:color w:val="auto"/>
          <w:kern w:val="0"/>
          <w:sz w:val="24"/>
        </w:rPr>
      </w:pPr>
      <w:r>
        <w:rPr>
          <w:rFonts w:hint="eastAsia" w:ascii="宋体" w:hAnsi="宋体" w:eastAsia="宋体" w:cs="宋体"/>
          <w:color w:val="auto"/>
          <w:spacing w:val="6"/>
          <w:kern w:val="0"/>
          <w:sz w:val="24"/>
        </w:rPr>
        <w:t xml:space="preserve">系 </w:t>
      </w:r>
      <w:r>
        <w:rPr>
          <w:rFonts w:hint="eastAsia" w:ascii="宋体" w:hAnsi="宋体" w:eastAsia="宋体" w:cs="宋体"/>
          <w:color w:val="auto"/>
          <w:spacing w:val="6"/>
          <w:kern w:val="0"/>
          <w:sz w:val="24"/>
          <w:u w:val="single"/>
        </w:rPr>
        <w:t xml:space="preserve">      （供应商名称）          </w:t>
      </w:r>
      <w:r>
        <w:rPr>
          <w:rFonts w:hint="eastAsia" w:ascii="宋体" w:hAnsi="宋体" w:eastAsia="宋体" w:cs="宋体"/>
          <w:color w:val="auto"/>
          <w:spacing w:val="6"/>
          <w:kern w:val="0"/>
          <w:sz w:val="24"/>
        </w:rPr>
        <w:t>的法定代表人。</w:t>
      </w:r>
    </w:p>
    <w:p w14:paraId="07F1DBBD">
      <w:pPr>
        <w:widowControl/>
        <w:spacing w:line="600" w:lineRule="exact"/>
        <w:jc w:val="left"/>
        <w:rPr>
          <w:rFonts w:hint="eastAsia" w:ascii="宋体" w:hAnsi="宋体" w:eastAsia="宋体" w:cs="宋体"/>
          <w:color w:val="auto"/>
          <w:kern w:val="0"/>
          <w:sz w:val="24"/>
        </w:rPr>
      </w:pPr>
    </w:p>
    <w:p w14:paraId="5E343005">
      <w:pPr>
        <w:widowControl/>
        <w:spacing w:line="600" w:lineRule="exact"/>
        <w:ind w:firstLine="1008" w:firstLineChars="400"/>
        <w:jc w:val="left"/>
        <w:rPr>
          <w:rFonts w:hint="eastAsia" w:ascii="宋体" w:hAnsi="宋体" w:eastAsia="宋体" w:cs="宋体"/>
          <w:color w:val="auto"/>
          <w:kern w:val="0"/>
          <w:sz w:val="24"/>
        </w:rPr>
      </w:pPr>
      <w:r>
        <w:rPr>
          <w:rFonts w:hint="eastAsia" w:ascii="宋体" w:hAnsi="宋体" w:eastAsia="宋体" w:cs="宋体"/>
          <w:color w:val="auto"/>
          <w:spacing w:val="6"/>
          <w:kern w:val="0"/>
          <w:sz w:val="24"/>
        </w:rPr>
        <w:t>特此证明。</w:t>
      </w:r>
    </w:p>
    <w:p w14:paraId="67E3DB78">
      <w:pPr>
        <w:widowControl/>
        <w:spacing w:line="600" w:lineRule="exact"/>
        <w:jc w:val="left"/>
        <w:rPr>
          <w:rFonts w:hint="eastAsia" w:ascii="宋体" w:hAnsi="宋体" w:eastAsia="宋体" w:cs="宋体"/>
          <w:color w:val="auto"/>
          <w:kern w:val="0"/>
          <w:sz w:val="24"/>
        </w:rPr>
      </w:pPr>
    </w:p>
    <w:p w14:paraId="1544236C">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附：法定代表人身份证复印件。</w:t>
      </w:r>
    </w:p>
    <w:p w14:paraId="0C167043">
      <w:pPr>
        <w:pStyle w:val="30"/>
        <w:rPr>
          <w:rFonts w:hint="eastAsia" w:ascii="宋体" w:hAnsi="宋体" w:eastAsia="宋体" w:cs="宋体"/>
          <w:color w:val="auto"/>
          <w:kern w:val="0"/>
          <w:sz w:val="24"/>
        </w:rPr>
      </w:pPr>
    </w:p>
    <w:p w14:paraId="28B3A8A1">
      <w:pPr>
        <w:pStyle w:val="30"/>
        <w:rPr>
          <w:rFonts w:hint="eastAsia" w:ascii="宋体" w:hAnsi="宋体" w:eastAsia="宋体" w:cs="宋体"/>
          <w:color w:val="auto"/>
          <w:kern w:val="0"/>
          <w:sz w:val="24"/>
        </w:rPr>
      </w:pPr>
    </w:p>
    <w:p w14:paraId="7B02833E">
      <w:pPr>
        <w:pStyle w:val="30"/>
        <w:rPr>
          <w:rFonts w:hint="eastAsia" w:ascii="宋体" w:hAnsi="宋体" w:eastAsia="宋体" w:cs="宋体"/>
          <w:color w:val="auto"/>
          <w:kern w:val="0"/>
          <w:sz w:val="24"/>
        </w:rPr>
      </w:pPr>
    </w:p>
    <w:p w14:paraId="09E0A91C">
      <w:pPr>
        <w:pStyle w:val="30"/>
        <w:rPr>
          <w:rFonts w:hint="eastAsia" w:ascii="宋体" w:hAnsi="宋体" w:eastAsia="宋体" w:cs="宋体"/>
          <w:color w:val="auto"/>
          <w:kern w:val="0"/>
          <w:sz w:val="24"/>
        </w:rPr>
      </w:pPr>
    </w:p>
    <w:p w14:paraId="299122EC">
      <w:pPr>
        <w:widowControl/>
        <w:tabs>
          <w:tab w:val="left" w:pos="4000"/>
        </w:tabs>
        <w:snapToGrid w:val="0"/>
        <w:spacing w:line="600" w:lineRule="exact"/>
        <w:jc w:val="left"/>
        <w:rPr>
          <w:rFonts w:hint="eastAsia" w:ascii="宋体" w:hAnsi="宋体" w:eastAsia="宋体" w:cs="宋体"/>
          <w:color w:val="auto"/>
          <w:spacing w:val="20"/>
          <w:kern w:val="0"/>
          <w:sz w:val="24"/>
        </w:rPr>
      </w:pPr>
      <w:bookmarkStart w:id="58" w:name="_Toc175644065"/>
      <w:bookmarkStart w:id="59" w:name="_Toc86202635"/>
    </w:p>
    <w:p w14:paraId="0B6358FA">
      <w:pPr>
        <w:widowControl/>
        <w:tabs>
          <w:tab w:val="left" w:pos="4000"/>
        </w:tabs>
        <w:adjustRightInd w:val="0"/>
        <w:snapToGrid w:val="0"/>
        <w:spacing w:line="360" w:lineRule="auto"/>
        <w:ind w:firstLine="4080" w:firstLineChars="1700"/>
        <w:textAlignment w:val="baseline"/>
        <w:rPr>
          <w:rFonts w:hint="eastAsia" w:ascii="宋体" w:hAnsi="宋体" w:eastAsia="宋体" w:cs="宋体"/>
          <w:color w:val="auto"/>
          <w:sz w:val="24"/>
        </w:rPr>
      </w:pPr>
      <w:r>
        <w:rPr>
          <w:rFonts w:hint="eastAsia" w:ascii="宋体" w:hAnsi="宋体" w:eastAsia="宋体" w:cs="宋体"/>
          <w:color w:val="auto"/>
          <w:sz w:val="24"/>
        </w:rPr>
        <w:t>供应商全称：</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(加盖单位公章)</w:t>
      </w:r>
    </w:p>
    <w:p w14:paraId="1D76207C">
      <w:pPr>
        <w:widowControl/>
        <w:tabs>
          <w:tab w:val="left" w:pos="4000"/>
        </w:tabs>
        <w:adjustRightInd w:val="0"/>
        <w:snapToGrid w:val="0"/>
        <w:spacing w:line="360" w:lineRule="auto"/>
        <w:ind w:firstLine="720" w:firstLineChars="300"/>
        <w:textAlignment w:val="baseline"/>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lang w:val="en-US" w:eastAsia="zh-CN"/>
        </w:rPr>
        <w:t>法定代表人</w:t>
      </w:r>
      <w:r>
        <w:rPr>
          <w:rFonts w:hint="eastAsia" w:ascii="宋体" w:hAnsi="宋体" w:eastAsia="宋体" w:cs="宋体"/>
          <w:color w:val="auto"/>
          <w:sz w:val="24"/>
        </w:rPr>
        <w:t>(签字或盖章)：</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 xml:space="preserve"> </w:t>
      </w:r>
    </w:p>
    <w:p w14:paraId="32996C46">
      <w:pPr>
        <w:adjustRightInd w:val="0"/>
        <w:spacing w:line="360" w:lineRule="auto"/>
        <w:ind w:firstLine="3360" w:firstLineChars="1400"/>
        <w:textAlignment w:val="baseline"/>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 xml:space="preserve">       日   期：</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年</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月</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日</w:t>
      </w:r>
    </w:p>
    <w:p w14:paraId="769DB552">
      <w:pPr>
        <w:widowControl/>
        <w:tabs>
          <w:tab w:val="left" w:pos="4000"/>
        </w:tabs>
        <w:snapToGrid w:val="0"/>
        <w:spacing w:line="600" w:lineRule="exact"/>
        <w:jc w:val="center"/>
        <w:rPr>
          <w:rFonts w:hint="eastAsia" w:ascii="宋体" w:hAnsi="宋体" w:eastAsia="宋体" w:cs="宋体"/>
          <w:b/>
          <w:color w:val="auto"/>
          <w:spacing w:val="20"/>
          <w:kern w:val="0"/>
          <w:sz w:val="28"/>
          <w:szCs w:val="28"/>
        </w:rPr>
      </w:pPr>
      <w:r>
        <w:rPr>
          <w:rFonts w:hint="eastAsia" w:ascii="宋体" w:hAnsi="宋体" w:eastAsia="宋体" w:cs="宋体"/>
          <w:color w:val="auto"/>
          <w:spacing w:val="20"/>
          <w:kern w:val="0"/>
          <w:sz w:val="24"/>
        </w:rPr>
        <w:br w:type="page"/>
      </w:r>
      <w:r>
        <w:rPr>
          <w:rFonts w:hint="eastAsia" w:ascii="宋体" w:hAnsi="宋体" w:eastAsia="宋体" w:cs="宋体"/>
          <w:b/>
          <w:color w:val="auto"/>
          <w:spacing w:val="20"/>
          <w:kern w:val="0"/>
          <w:sz w:val="28"/>
          <w:szCs w:val="28"/>
        </w:rPr>
        <w:t>三、法定代表人授权委托书（格式）</w:t>
      </w:r>
    </w:p>
    <w:p w14:paraId="39FB4E0E">
      <w:pPr>
        <w:widowControl/>
        <w:snapToGrid w:val="0"/>
        <w:spacing w:line="480" w:lineRule="auto"/>
        <w:jc w:val="left"/>
        <w:rPr>
          <w:rFonts w:hint="eastAsia" w:ascii="宋体" w:hAnsi="宋体" w:eastAsia="宋体" w:cs="宋体"/>
          <w:b/>
          <w:color w:val="auto"/>
          <w:spacing w:val="20"/>
          <w:kern w:val="0"/>
          <w:sz w:val="24"/>
        </w:rPr>
      </w:pPr>
    </w:p>
    <w:p w14:paraId="71F71590">
      <w:pPr>
        <w:widowControl/>
        <w:snapToGrid w:val="0"/>
        <w:spacing w:line="480" w:lineRule="auto"/>
        <w:jc w:val="left"/>
        <w:rPr>
          <w:rFonts w:hint="eastAsia" w:ascii="宋体" w:hAnsi="宋体" w:eastAsia="宋体" w:cs="宋体"/>
          <w:color w:val="auto"/>
          <w:kern w:val="0"/>
          <w:sz w:val="24"/>
        </w:rPr>
      </w:pPr>
      <w:r>
        <w:rPr>
          <w:rFonts w:hint="eastAsia" w:ascii="宋体" w:hAnsi="宋体" w:eastAsia="宋体" w:cs="宋体"/>
          <w:bCs/>
          <w:color w:val="auto"/>
          <w:spacing w:val="20"/>
          <w:kern w:val="0"/>
          <w:sz w:val="24"/>
          <w:u w:val="single"/>
        </w:rPr>
        <w:t xml:space="preserve">          （采购人名称）：</w:t>
      </w:r>
    </w:p>
    <w:p w14:paraId="34338BF1">
      <w:pPr>
        <w:widowControl/>
        <w:snapToGrid w:val="0"/>
        <w:spacing w:line="480" w:lineRule="auto"/>
        <w:ind w:firstLine="560" w:firstLineChars="200"/>
        <w:jc w:val="left"/>
        <w:rPr>
          <w:rFonts w:hint="eastAsia" w:ascii="宋体" w:hAnsi="宋体" w:eastAsia="宋体" w:cs="宋体"/>
          <w:color w:val="auto"/>
          <w:kern w:val="0"/>
          <w:sz w:val="24"/>
        </w:rPr>
      </w:pPr>
      <w:r>
        <w:rPr>
          <w:rFonts w:hint="eastAsia" w:ascii="宋体" w:hAnsi="宋体" w:eastAsia="宋体" w:cs="宋体"/>
          <w:color w:val="auto"/>
          <w:spacing w:val="20"/>
          <w:kern w:val="0"/>
          <w:sz w:val="24"/>
        </w:rPr>
        <w:t>本授权书声明：注册于</w:t>
      </w:r>
      <w:r>
        <w:rPr>
          <w:rFonts w:hint="eastAsia" w:ascii="宋体" w:hAnsi="宋体" w:eastAsia="宋体" w:cs="宋体"/>
          <w:color w:val="auto"/>
          <w:spacing w:val="20"/>
          <w:kern w:val="0"/>
          <w:sz w:val="24"/>
          <w:u w:val="single"/>
        </w:rPr>
        <w:t xml:space="preserve">          </w:t>
      </w:r>
      <w:r>
        <w:rPr>
          <w:rFonts w:hint="eastAsia" w:ascii="宋体" w:hAnsi="宋体" w:eastAsia="宋体" w:cs="宋体"/>
          <w:color w:val="auto"/>
          <w:spacing w:val="20"/>
          <w:kern w:val="0"/>
          <w:sz w:val="24"/>
        </w:rPr>
        <w:t>（供应商住址）的</w:t>
      </w:r>
      <w:r>
        <w:rPr>
          <w:rFonts w:hint="eastAsia" w:ascii="宋体" w:hAnsi="宋体" w:eastAsia="宋体" w:cs="宋体"/>
          <w:color w:val="auto"/>
          <w:spacing w:val="20"/>
          <w:kern w:val="0"/>
          <w:sz w:val="24"/>
          <w:u w:val="single"/>
        </w:rPr>
        <w:t xml:space="preserve">      </w:t>
      </w:r>
      <w:r>
        <w:rPr>
          <w:rFonts w:hint="eastAsia" w:ascii="宋体" w:hAnsi="宋体" w:eastAsia="宋体" w:cs="宋体"/>
          <w:color w:val="auto"/>
          <w:spacing w:val="20"/>
          <w:kern w:val="0"/>
          <w:sz w:val="24"/>
        </w:rPr>
        <w:t>（供应商名称）法定代表人</w:t>
      </w:r>
      <w:r>
        <w:rPr>
          <w:rFonts w:hint="eastAsia" w:ascii="宋体" w:hAnsi="宋体" w:eastAsia="宋体" w:cs="宋体"/>
          <w:color w:val="auto"/>
          <w:spacing w:val="20"/>
          <w:kern w:val="0"/>
          <w:sz w:val="24"/>
          <w:u w:val="single"/>
        </w:rPr>
        <w:t xml:space="preserve">          </w:t>
      </w:r>
      <w:r>
        <w:rPr>
          <w:rFonts w:hint="eastAsia" w:ascii="宋体" w:hAnsi="宋体" w:eastAsia="宋体" w:cs="宋体"/>
          <w:color w:val="auto"/>
          <w:spacing w:val="20"/>
          <w:kern w:val="0"/>
          <w:sz w:val="24"/>
        </w:rPr>
        <w:t>（法定代表人姓名、职务）代表本公司授权在下面签字的</w:t>
      </w:r>
      <w:r>
        <w:rPr>
          <w:rFonts w:hint="eastAsia" w:ascii="宋体" w:hAnsi="宋体" w:eastAsia="宋体" w:cs="宋体"/>
          <w:color w:val="auto"/>
          <w:spacing w:val="20"/>
          <w:kern w:val="0"/>
          <w:sz w:val="24"/>
          <w:u w:val="single"/>
        </w:rPr>
        <w:t xml:space="preserve">          </w:t>
      </w:r>
      <w:r>
        <w:rPr>
          <w:rFonts w:hint="eastAsia" w:ascii="宋体" w:hAnsi="宋体" w:eastAsia="宋体" w:cs="宋体"/>
          <w:color w:val="auto"/>
          <w:spacing w:val="20"/>
          <w:kern w:val="0"/>
          <w:sz w:val="24"/>
        </w:rPr>
        <w:t>（供应商代表姓名、职务）为本公司的合法代理人，就贵方组织的</w:t>
      </w:r>
      <w:r>
        <w:rPr>
          <w:rFonts w:hint="eastAsia" w:ascii="宋体" w:hAnsi="宋体" w:eastAsia="宋体" w:cs="宋体"/>
          <w:color w:val="auto"/>
          <w:spacing w:val="20"/>
          <w:kern w:val="0"/>
          <w:sz w:val="24"/>
          <w:u w:val="single"/>
        </w:rPr>
        <w:t xml:space="preserve">                  </w:t>
      </w:r>
      <w:r>
        <w:rPr>
          <w:rFonts w:hint="eastAsia" w:ascii="宋体" w:hAnsi="宋体" w:eastAsia="宋体" w:cs="宋体"/>
          <w:color w:val="auto"/>
          <w:spacing w:val="20"/>
          <w:kern w:val="0"/>
          <w:sz w:val="24"/>
        </w:rPr>
        <w:t>项目，项目编号：</w:t>
      </w:r>
      <w:r>
        <w:rPr>
          <w:rFonts w:hint="eastAsia" w:ascii="宋体" w:hAnsi="宋体" w:eastAsia="宋体" w:cs="宋体"/>
          <w:color w:val="auto"/>
          <w:spacing w:val="20"/>
          <w:kern w:val="0"/>
          <w:sz w:val="24"/>
          <w:u w:val="single"/>
        </w:rPr>
        <w:t xml:space="preserve">        </w:t>
      </w:r>
      <w:r>
        <w:rPr>
          <w:rFonts w:hint="eastAsia" w:ascii="宋体" w:hAnsi="宋体" w:eastAsia="宋体" w:cs="宋体"/>
          <w:color w:val="auto"/>
          <w:spacing w:val="20"/>
          <w:kern w:val="0"/>
          <w:sz w:val="24"/>
        </w:rPr>
        <w:t>，以本公司名义处理一切与之有关的事务。</w:t>
      </w:r>
    </w:p>
    <w:p w14:paraId="04E64BF4">
      <w:pPr>
        <w:widowControl/>
        <w:snapToGrid w:val="0"/>
        <w:spacing w:line="480" w:lineRule="auto"/>
        <w:ind w:firstLine="560" w:firstLineChars="200"/>
        <w:jc w:val="left"/>
        <w:rPr>
          <w:rFonts w:hint="eastAsia" w:ascii="宋体" w:hAnsi="宋体" w:eastAsia="宋体" w:cs="宋体"/>
          <w:color w:val="auto"/>
          <w:kern w:val="0"/>
          <w:sz w:val="24"/>
        </w:rPr>
      </w:pPr>
      <w:r>
        <w:rPr>
          <w:rFonts w:hint="eastAsia" w:ascii="宋体" w:hAnsi="宋体" w:eastAsia="宋体" w:cs="宋体"/>
          <w:color w:val="auto"/>
          <w:spacing w:val="20"/>
          <w:kern w:val="0"/>
          <w:sz w:val="24"/>
        </w:rPr>
        <w:t>本授权书于    年  月  日签字生效，特此声明。</w:t>
      </w:r>
    </w:p>
    <w:p w14:paraId="65C2BE05">
      <w:pPr>
        <w:widowControl/>
        <w:snapToGrid w:val="0"/>
        <w:spacing w:line="360" w:lineRule="auto"/>
        <w:jc w:val="left"/>
        <w:rPr>
          <w:rFonts w:hint="eastAsia" w:ascii="宋体" w:hAnsi="宋体" w:eastAsia="宋体" w:cs="宋体"/>
          <w:color w:val="auto"/>
          <w:kern w:val="0"/>
          <w:sz w:val="24"/>
        </w:rPr>
      </w:pPr>
    </w:p>
    <w:p w14:paraId="3E89BC34">
      <w:pPr>
        <w:widowControl/>
        <w:snapToGrid w:val="0"/>
        <w:spacing w:line="360" w:lineRule="auto"/>
        <w:jc w:val="left"/>
        <w:rPr>
          <w:rFonts w:hint="eastAsia" w:ascii="宋体" w:hAnsi="宋体" w:eastAsia="宋体" w:cs="宋体"/>
          <w:color w:val="auto"/>
          <w:spacing w:val="20"/>
          <w:kern w:val="0"/>
          <w:sz w:val="24"/>
          <w:u w:val="single"/>
        </w:rPr>
      </w:pPr>
      <w:r>
        <w:rPr>
          <w:rFonts w:hint="eastAsia" w:ascii="宋体" w:hAnsi="宋体" w:eastAsia="宋体" w:cs="宋体"/>
          <w:color w:val="auto"/>
          <w:spacing w:val="20"/>
          <w:kern w:val="0"/>
          <w:sz w:val="24"/>
        </w:rPr>
        <w:t>法定代表人签字或盖章：</w:t>
      </w:r>
      <w:r>
        <w:rPr>
          <w:rFonts w:hint="eastAsia" w:ascii="宋体" w:hAnsi="宋体" w:eastAsia="宋体" w:cs="宋体"/>
          <w:color w:val="auto"/>
          <w:spacing w:val="20"/>
          <w:kern w:val="0"/>
          <w:sz w:val="24"/>
          <w:u w:val="single"/>
        </w:rPr>
        <w:t xml:space="preserve">       </w:t>
      </w:r>
    </w:p>
    <w:p w14:paraId="4200D129">
      <w:pPr>
        <w:widowControl/>
        <w:snapToGri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spacing w:val="20"/>
          <w:kern w:val="0"/>
          <w:sz w:val="24"/>
        </w:rPr>
        <w:t xml:space="preserve">  </w:t>
      </w:r>
    </w:p>
    <w:p w14:paraId="6E494CDC">
      <w:pPr>
        <w:widowControl/>
        <w:snapToGri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spacing w:val="20"/>
          <w:kern w:val="0"/>
          <w:sz w:val="24"/>
        </w:rPr>
        <w:t>供应商代表签字或盖章：</w:t>
      </w:r>
      <w:r>
        <w:rPr>
          <w:rFonts w:hint="eastAsia" w:ascii="宋体" w:hAnsi="宋体" w:eastAsia="宋体" w:cs="宋体"/>
          <w:color w:val="auto"/>
          <w:spacing w:val="20"/>
          <w:kern w:val="0"/>
          <w:sz w:val="24"/>
          <w:u w:val="single"/>
        </w:rPr>
        <w:t xml:space="preserve">       </w:t>
      </w:r>
      <w:r>
        <w:rPr>
          <w:rFonts w:hint="eastAsia" w:ascii="宋体" w:hAnsi="宋体" w:eastAsia="宋体" w:cs="宋体"/>
          <w:color w:val="auto"/>
          <w:spacing w:val="20"/>
          <w:kern w:val="0"/>
          <w:sz w:val="24"/>
        </w:rPr>
        <w:t xml:space="preserve">   </w:t>
      </w:r>
    </w:p>
    <w:p w14:paraId="3B2A1B2E">
      <w:pPr>
        <w:widowControl/>
        <w:tabs>
          <w:tab w:val="left" w:pos="190"/>
        </w:tabs>
        <w:snapToGrid w:val="0"/>
        <w:spacing w:line="360" w:lineRule="auto"/>
        <w:jc w:val="left"/>
        <w:rPr>
          <w:rFonts w:hint="eastAsia" w:ascii="宋体" w:hAnsi="宋体" w:eastAsia="宋体" w:cs="宋体"/>
          <w:color w:val="auto"/>
          <w:kern w:val="0"/>
          <w:sz w:val="24"/>
        </w:rPr>
      </w:pPr>
    </w:p>
    <w:p w14:paraId="34F8D9FC">
      <w:pPr>
        <w:widowControl/>
        <w:tabs>
          <w:tab w:val="left" w:pos="730"/>
        </w:tabs>
        <w:snapToGri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spacing w:val="20"/>
          <w:kern w:val="0"/>
          <w:sz w:val="24"/>
        </w:rPr>
        <w:t>供应商全称：</w:t>
      </w:r>
      <w:r>
        <w:rPr>
          <w:rFonts w:hint="eastAsia" w:ascii="宋体" w:hAnsi="宋体" w:eastAsia="宋体" w:cs="宋体"/>
          <w:color w:val="auto"/>
          <w:spacing w:val="20"/>
          <w:kern w:val="0"/>
          <w:sz w:val="24"/>
          <w:u w:val="single"/>
        </w:rPr>
        <w:t xml:space="preserve">                   （加盖单位公章）</w:t>
      </w:r>
    </w:p>
    <w:bookmarkEnd w:id="58"/>
    <w:bookmarkEnd w:id="59"/>
    <w:p w14:paraId="473F6D6B">
      <w:pPr>
        <w:widowControl/>
        <w:snapToGrid w:val="0"/>
        <w:spacing w:line="480" w:lineRule="auto"/>
        <w:jc w:val="center"/>
        <w:rPr>
          <w:rFonts w:hint="eastAsia" w:ascii="宋体" w:hAnsi="宋体" w:eastAsia="宋体" w:cs="宋体"/>
          <w:color w:val="auto"/>
          <w:spacing w:val="6"/>
          <w:kern w:val="0"/>
          <w:sz w:val="24"/>
          <w:szCs w:val="24"/>
        </w:rPr>
      </w:pPr>
    </w:p>
    <w:p w14:paraId="71369543">
      <w:pPr>
        <w:widowControl/>
        <w:snapToGrid w:val="0"/>
        <w:spacing w:line="480" w:lineRule="auto"/>
        <w:jc w:val="both"/>
        <w:rPr>
          <w:rFonts w:hint="eastAsia" w:ascii="宋体" w:hAnsi="宋体" w:eastAsia="宋体" w:cs="宋体"/>
          <w:color w:val="auto"/>
          <w:kern w:val="0"/>
          <w:sz w:val="24"/>
          <w:szCs w:val="24"/>
        </w:rPr>
      </w:pPr>
      <w:r>
        <w:rPr>
          <w:rFonts w:hint="eastAsia" w:ascii="宋体" w:hAnsi="宋体" w:eastAsia="宋体" w:cs="宋体"/>
          <w:color w:val="auto"/>
          <w:spacing w:val="6"/>
          <w:kern w:val="0"/>
          <w:sz w:val="24"/>
          <w:szCs w:val="24"/>
          <w:lang w:val="en-US" w:eastAsia="zh-CN"/>
        </w:rPr>
        <w:t>附：</w:t>
      </w:r>
      <w:r>
        <w:rPr>
          <w:rFonts w:hint="eastAsia" w:ascii="宋体" w:hAnsi="宋体" w:eastAsia="宋体" w:cs="宋体"/>
          <w:color w:val="auto"/>
          <w:spacing w:val="6"/>
          <w:kern w:val="0"/>
          <w:sz w:val="24"/>
          <w:szCs w:val="24"/>
        </w:rPr>
        <w:t>（</w:t>
      </w:r>
      <w:r>
        <w:rPr>
          <w:rFonts w:hint="eastAsia" w:ascii="宋体" w:hAnsi="宋体" w:eastAsia="宋体" w:cs="宋体"/>
          <w:color w:val="auto"/>
          <w:spacing w:val="6"/>
          <w:kern w:val="0"/>
          <w:sz w:val="24"/>
          <w:szCs w:val="24"/>
          <w:lang w:eastAsia="zh-CN"/>
        </w:rPr>
        <w:t>供应商代表</w:t>
      </w:r>
      <w:r>
        <w:rPr>
          <w:rFonts w:hint="eastAsia" w:ascii="宋体" w:hAnsi="宋体" w:eastAsia="宋体" w:cs="宋体"/>
          <w:color w:val="auto"/>
          <w:spacing w:val="6"/>
          <w:kern w:val="0"/>
          <w:sz w:val="24"/>
          <w:szCs w:val="24"/>
        </w:rPr>
        <w:t>身份证复印件正反面）</w:t>
      </w:r>
    </w:p>
    <w:p w14:paraId="57B9FE4D">
      <w:pPr>
        <w:widowControl/>
        <w:tabs>
          <w:tab w:val="left" w:pos="1230"/>
        </w:tabs>
        <w:snapToGrid w:val="0"/>
        <w:spacing w:line="600" w:lineRule="exact"/>
        <w:jc w:val="left"/>
        <w:rPr>
          <w:rFonts w:hint="eastAsia" w:ascii="宋体" w:hAnsi="宋体" w:eastAsia="宋体" w:cs="宋体"/>
          <w:color w:val="auto"/>
          <w:kern w:val="0"/>
          <w:sz w:val="24"/>
        </w:rPr>
      </w:pPr>
    </w:p>
    <w:p w14:paraId="3B00FE2D">
      <w:pPr>
        <w:widowControl/>
        <w:tabs>
          <w:tab w:val="left" w:pos="4000"/>
        </w:tabs>
        <w:snapToGrid w:val="0"/>
        <w:spacing w:line="600" w:lineRule="exact"/>
        <w:jc w:val="left"/>
        <w:rPr>
          <w:rFonts w:hint="eastAsia" w:ascii="宋体" w:hAnsi="宋体" w:eastAsia="宋体" w:cs="宋体"/>
          <w:color w:val="auto"/>
          <w:kern w:val="0"/>
          <w:sz w:val="28"/>
          <w:szCs w:val="28"/>
        </w:rPr>
      </w:pPr>
      <w:bookmarkStart w:id="60" w:name="_Toc175644078"/>
    </w:p>
    <w:p w14:paraId="3888D724">
      <w:pPr>
        <w:widowControl/>
        <w:tabs>
          <w:tab w:val="left" w:pos="4000"/>
        </w:tabs>
        <w:snapToGrid w:val="0"/>
        <w:spacing w:line="600" w:lineRule="exact"/>
        <w:rPr>
          <w:rFonts w:hint="eastAsia" w:ascii="宋体" w:hAnsi="宋体" w:eastAsia="宋体" w:cs="宋体"/>
          <w:color w:val="auto"/>
          <w:kern w:val="0"/>
          <w:sz w:val="28"/>
          <w:szCs w:val="28"/>
        </w:rPr>
        <w:sectPr>
          <w:headerReference r:id="rId6" w:type="default"/>
          <w:footerReference r:id="rId7" w:type="default"/>
          <w:pgSz w:w="11906" w:h="16838"/>
          <w:pgMar w:top="1440" w:right="1800" w:bottom="1440" w:left="1800" w:header="851" w:footer="992" w:gutter="0"/>
          <w:pgNumType w:fmt="decimal"/>
          <w:cols w:space="720" w:num="1"/>
          <w:docGrid w:type="lines" w:linePitch="312" w:charSpace="0"/>
        </w:sectPr>
      </w:pPr>
      <w:bookmarkStart w:id="61" w:name="_Toc130455432"/>
      <w:bookmarkEnd w:id="61"/>
      <w:bookmarkStart w:id="62" w:name="_Toc130455286"/>
      <w:bookmarkEnd w:id="62"/>
      <w:bookmarkStart w:id="63" w:name="_Toc130455365"/>
      <w:bookmarkEnd w:id="63"/>
    </w:p>
    <w:bookmarkEnd w:id="60"/>
    <w:p w14:paraId="7F2A7A66">
      <w:pPr>
        <w:widowControl/>
        <w:numPr>
          <w:ilvl w:val="0"/>
          <w:numId w:val="5"/>
        </w:numPr>
        <w:snapToGrid w:val="0"/>
        <w:spacing w:line="360" w:lineRule="auto"/>
        <w:jc w:val="left"/>
        <w:rPr>
          <w:rFonts w:hint="eastAsia" w:ascii="宋体" w:hAnsi="宋体" w:eastAsia="宋体" w:cs="宋体"/>
          <w:b w:val="0"/>
          <w:bCs/>
          <w:color w:val="auto"/>
          <w:spacing w:val="20"/>
          <w:kern w:val="0"/>
          <w:sz w:val="28"/>
          <w:szCs w:val="28"/>
          <w:lang w:eastAsia="zh-CN"/>
        </w:rPr>
      </w:pPr>
      <w:r>
        <w:rPr>
          <w:rFonts w:hint="eastAsia" w:ascii="宋体" w:hAnsi="宋体" w:eastAsia="宋体" w:cs="宋体"/>
          <w:b w:val="0"/>
          <w:bCs/>
          <w:color w:val="auto"/>
          <w:spacing w:val="20"/>
          <w:kern w:val="0"/>
          <w:sz w:val="28"/>
          <w:szCs w:val="28"/>
          <w:lang w:eastAsia="zh-CN"/>
        </w:rPr>
        <w:t>企业法人营业执照副本、银行基本账户开户许可证或同等效力的证明文件</w:t>
      </w:r>
    </w:p>
    <w:p w14:paraId="0F601471">
      <w:pPr>
        <w:pStyle w:val="30"/>
        <w:numPr>
          <w:ilvl w:val="0"/>
          <w:numId w:val="0"/>
        </w:numPr>
        <w:rPr>
          <w:rFonts w:hint="eastAsia"/>
          <w:color w:val="auto"/>
        </w:rPr>
      </w:pPr>
    </w:p>
    <w:p w14:paraId="14758E29">
      <w:pPr>
        <w:widowControl/>
        <w:numPr>
          <w:ilvl w:val="0"/>
          <w:numId w:val="5"/>
        </w:numPr>
        <w:snapToGrid w:val="0"/>
        <w:spacing w:line="360" w:lineRule="auto"/>
        <w:ind w:left="0" w:leftChars="0" w:firstLine="0" w:firstLineChars="0"/>
        <w:jc w:val="left"/>
        <w:rPr>
          <w:rFonts w:hint="eastAsia" w:ascii="宋体" w:hAnsi="宋体" w:eastAsia="宋体" w:cs="宋体"/>
          <w:b w:val="0"/>
          <w:bCs/>
          <w:color w:val="auto"/>
          <w:spacing w:val="20"/>
          <w:kern w:val="0"/>
          <w:sz w:val="28"/>
          <w:szCs w:val="28"/>
          <w:lang w:eastAsia="zh-CN"/>
        </w:rPr>
      </w:pPr>
      <w:r>
        <w:rPr>
          <w:rFonts w:hint="eastAsia" w:ascii="宋体" w:hAnsi="宋体" w:eastAsia="宋体" w:cs="宋体"/>
          <w:b w:val="0"/>
          <w:bCs/>
          <w:color w:val="auto"/>
          <w:spacing w:val="20"/>
          <w:kern w:val="0"/>
          <w:sz w:val="28"/>
          <w:szCs w:val="28"/>
          <w:lang w:val="en-US" w:eastAsia="zh-CN"/>
        </w:rPr>
        <w:t>经第三方审计机构出具的2023年</w:t>
      </w:r>
      <w:r>
        <w:rPr>
          <w:rFonts w:hint="eastAsia" w:ascii="宋体" w:hAnsi="宋体" w:eastAsia="宋体" w:cs="宋体"/>
          <w:b w:val="0"/>
          <w:bCs/>
          <w:color w:val="auto"/>
          <w:spacing w:val="20"/>
          <w:kern w:val="0"/>
          <w:sz w:val="28"/>
          <w:szCs w:val="28"/>
          <w:lang w:eastAsia="zh-CN"/>
        </w:rPr>
        <w:t>审计报告或成立不满</w:t>
      </w:r>
      <w:r>
        <w:rPr>
          <w:rFonts w:hint="eastAsia" w:ascii="宋体" w:hAnsi="宋体" w:eastAsia="宋体" w:cs="宋体"/>
          <w:b w:val="0"/>
          <w:bCs/>
          <w:color w:val="auto"/>
          <w:spacing w:val="20"/>
          <w:kern w:val="0"/>
          <w:sz w:val="28"/>
          <w:szCs w:val="28"/>
          <w:lang w:val="en-US" w:eastAsia="zh-CN"/>
        </w:rPr>
        <w:t>1</w:t>
      </w:r>
      <w:r>
        <w:rPr>
          <w:rFonts w:hint="eastAsia" w:ascii="宋体" w:hAnsi="宋体" w:eastAsia="宋体" w:cs="宋体"/>
          <w:b w:val="0"/>
          <w:bCs/>
          <w:color w:val="auto"/>
          <w:spacing w:val="20"/>
          <w:kern w:val="0"/>
          <w:sz w:val="28"/>
          <w:szCs w:val="28"/>
          <w:lang w:eastAsia="zh-CN"/>
        </w:rPr>
        <w:t>年的公司须提供最近一次的财务报表</w:t>
      </w:r>
    </w:p>
    <w:p w14:paraId="70E27389">
      <w:pPr>
        <w:pStyle w:val="30"/>
        <w:numPr>
          <w:ilvl w:val="0"/>
          <w:numId w:val="0"/>
        </w:numPr>
        <w:ind w:leftChars="0"/>
        <w:rPr>
          <w:rFonts w:hint="eastAsia"/>
          <w:color w:val="auto"/>
          <w:lang w:eastAsia="zh-CN"/>
        </w:rPr>
      </w:pPr>
    </w:p>
    <w:p w14:paraId="1133F584">
      <w:pPr>
        <w:widowControl/>
        <w:numPr>
          <w:ilvl w:val="0"/>
          <w:numId w:val="0"/>
        </w:numPr>
        <w:snapToGrid w:val="0"/>
        <w:spacing w:line="360" w:lineRule="auto"/>
        <w:jc w:val="left"/>
        <w:rPr>
          <w:rFonts w:hint="eastAsia" w:ascii="宋体" w:hAnsi="宋体" w:eastAsia="宋体" w:cs="宋体"/>
          <w:b w:val="0"/>
          <w:bCs/>
          <w:color w:val="auto"/>
          <w:spacing w:val="20"/>
          <w:kern w:val="0"/>
          <w:sz w:val="28"/>
          <w:szCs w:val="28"/>
        </w:rPr>
      </w:pPr>
      <w:r>
        <w:rPr>
          <w:rFonts w:hint="eastAsia" w:ascii="宋体" w:hAnsi="宋体" w:eastAsia="宋体" w:cs="宋体"/>
          <w:b/>
          <w:color w:val="auto"/>
          <w:spacing w:val="20"/>
          <w:kern w:val="0"/>
          <w:sz w:val="28"/>
          <w:szCs w:val="28"/>
          <w:lang w:val="en-US" w:eastAsia="zh-CN"/>
        </w:rPr>
        <w:t>六</w:t>
      </w:r>
      <w:r>
        <w:rPr>
          <w:rFonts w:hint="eastAsia" w:ascii="宋体" w:hAnsi="宋体" w:eastAsia="宋体" w:cs="宋体"/>
          <w:b/>
          <w:color w:val="auto"/>
          <w:spacing w:val="20"/>
          <w:kern w:val="0"/>
          <w:sz w:val="28"/>
          <w:szCs w:val="28"/>
        </w:rPr>
        <w:t>、</w:t>
      </w:r>
      <w:r>
        <w:rPr>
          <w:rFonts w:hint="eastAsia" w:ascii="宋体" w:hAnsi="宋体" w:eastAsia="宋体" w:cs="宋体"/>
          <w:b w:val="0"/>
          <w:bCs/>
          <w:color w:val="auto"/>
          <w:spacing w:val="20"/>
          <w:kern w:val="0"/>
          <w:sz w:val="28"/>
          <w:szCs w:val="28"/>
          <w:lang w:val="zh-CN" w:eastAsia="zh-CN"/>
        </w:rPr>
        <w:t>投标截止日前最近一次纳税凭证及投标截止日前最近一次缴纳社保凭证，依法免税或不需交纳社会保障金的供应商，应提供相应的文件证明</w:t>
      </w:r>
    </w:p>
    <w:p w14:paraId="286073FA">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234C6BD8">
      <w:pPr>
        <w:widowControl/>
        <w:numPr>
          <w:ilvl w:val="0"/>
          <w:numId w:val="0"/>
        </w:numPr>
        <w:snapToGrid w:val="0"/>
        <w:spacing w:line="360" w:lineRule="auto"/>
        <w:jc w:val="left"/>
        <w:rPr>
          <w:rFonts w:hint="eastAsia" w:ascii="宋体" w:hAnsi="宋体" w:eastAsia="宋体" w:cs="宋体"/>
          <w:b w:val="0"/>
          <w:bCs/>
          <w:color w:val="auto"/>
          <w:spacing w:val="20"/>
          <w:kern w:val="0"/>
          <w:sz w:val="28"/>
          <w:szCs w:val="28"/>
        </w:rPr>
      </w:pPr>
      <w:r>
        <w:rPr>
          <w:rFonts w:hint="eastAsia" w:ascii="宋体" w:hAnsi="宋体" w:eastAsia="宋体" w:cs="宋体"/>
          <w:b/>
          <w:color w:val="auto"/>
          <w:spacing w:val="20"/>
          <w:kern w:val="0"/>
          <w:sz w:val="28"/>
          <w:szCs w:val="28"/>
          <w:lang w:val="en-US" w:eastAsia="zh-CN"/>
        </w:rPr>
        <w:t>七、</w:t>
      </w:r>
      <w:r>
        <w:rPr>
          <w:rFonts w:hint="eastAsia" w:ascii="宋体" w:hAnsi="宋体" w:eastAsia="宋体" w:cs="宋体"/>
          <w:b w:val="0"/>
          <w:bCs/>
          <w:color w:val="auto"/>
          <w:spacing w:val="20"/>
          <w:kern w:val="0"/>
          <w:sz w:val="28"/>
          <w:szCs w:val="28"/>
          <w:lang w:eastAsia="zh-CN"/>
        </w:rPr>
        <w:t>供应商在“信用中国”查询(www.creditchina.gov.cn)未被列入重大税收违法失信主体和严重失信主体名单</w:t>
      </w:r>
    </w:p>
    <w:p w14:paraId="0812F345">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28F0B900">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6D76533D">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5D6B9049">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34183982">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012FC123">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7E1F3CDD">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57F3DC8E">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749EFD49">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3922BA64">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42B21C3F">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2B209BDD">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56595902">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6B67527E">
      <w:pPr>
        <w:widowControl/>
        <w:numPr>
          <w:ilvl w:val="0"/>
          <w:numId w:val="0"/>
        </w:numPr>
        <w:snapToGrid w:val="0"/>
        <w:spacing w:line="360" w:lineRule="auto"/>
        <w:jc w:val="left"/>
        <w:rPr>
          <w:rFonts w:hint="eastAsia" w:ascii="宋体" w:hAnsi="宋体" w:eastAsia="宋体" w:cs="宋体"/>
          <w:b/>
          <w:color w:val="auto"/>
          <w:spacing w:val="20"/>
          <w:kern w:val="0"/>
          <w:sz w:val="28"/>
          <w:szCs w:val="28"/>
        </w:rPr>
      </w:pPr>
    </w:p>
    <w:p w14:paraId="4D7EF980">
      <w:pPr>
        <w:widowControl/>
        <w:snapToGrid w:val="0"/>
        <w:spacing w:line="360" w:lineRule="auto"/>
        <w:jc w:val="left"/>
        <w:rPr>
          <w:rFonts w:hint="eastAsia" w:ascii="宋体" w:hAnsi="宋体" w:eastAsia="宋体" w:cs="宋体"/>
          <w:b/>
          <w:color w:val="auto"/>
          <w:spacing w:val="20"/>
          <w:kern w:val="0"/>
          <w:sz w:val="28"/>
          <w:szCs w:val="28"/>
          <w:lang w:val="en-US" w:eastAsia="zh-CN" w:bidi="ar-SA"/>
        </w:rPr>
      </w:pPr>
    </w:p>
    <w:p w14:paraId="4026B1FE">
      <w:pPr>
        <w:widowControl/>
        <w:snapToGrid w:val="0"/>
        <w:spacing w:line="360" w:lineRule="auto"/>
        <w:jc w:val="left"/>
        <w:rPr>
          <w:rFonts w:hint="eastAsia" w:ascii="宋体" w:hAnsi="宋体" w:eastAsia="宋体" w:cs="宋体"/>
          <w:b/>
          <w:color w:val="auto"/>
          <w:spacing w:val="20"/>
          <w:kern w:val="0"/>
          <w:sz w:val="28"/>
          <w:szCs w:val="28"/>
          <w:lang w:val="en-US" w:eastAsia="zh-CN" w:bidi="ar-SA"/>
        </w:rPr>
      </w:pPr>
    </w:p>
    <w:p w14:paraId="1DEB32C9">
      <w:pPr>
        <w:widowControl/>
        <w:numPr>
          <w:ilvl w:val="0"/>
          <w:numId w:val="0"/>
        </w:numPr>
        <w:spacing w:line="360" w:lineRule="auto"/>
        <w:rPr>
          <w:rFonts w:hint="eastAsia" w:ascii="宋体" w:hAnsi="宋体" w:eastAsia="宋体" w:cs="宋体"/>
          <w:b/>
          <w:color w:val="auto"/>
          <w:spacing w:val="20"/>
          <w:kern w:val="0"/>
          <w:sz w:val="28"/>
          <w:szCs w:val="28"/>
          <w:lang w:val="en-US" w:eastAsia="zh-CN"/>
        </w:rPr>
      </w:pPr>
      <w:r>
        <w:rPr>
          <w:rFonts w:hint="eastAsia" w:ascii="宋体" w:hAnsi="宋体" w:eastAsia="宋体" w:cs="宋体"/>
          <w:b/>
          <w:color w:val="auto"/>
          <w:spacing w:val="20"/>
          <w:kern w:val="0"/>
          <w:sz w:val="28"/>
          <w:szCs w:val="28"/>
          <w:lang w:val="en-US" w:eastAsia="zh-CN"/>
        </w:rPr>
        <w:t>八、谈判保证金缴纳凭证</w:t>
      </w:r>
    </w:p>
    <w:p w14:paraId="39709126">
      <w:pPr>
        <w:pStyle w:val="31"/>
        <w:numPr>
          <w:ilvl w:val="0"/>
          <w:numId w:val="0"/>
        </w:numPr>
        <w:wordWrap w:val="0"/>
        <w:rPr>
          <w:rFonts w:hint="default"/>
          <w:color w:val="auto"/>
          <w:lang w:val="en-US" w:eastAsia="zh-CN"/>
        </w:rPr>
      </w:pPr>
    </w:p>
    <w:p w14:paraId="3660030B">
      <w:pPr>
        <w:rPr>
          <w:rFonts w:hint="default"/>
          <w:color w:val="auto"/>
          <w:lang w:val="en-US" w:eastAsia="zh-CN"/>
        </w:rPr>
      </w:pPr>
    </w:p>
    <w:p w14:paraId="3EAB08CB">
      <w:pPr>
        <w:pStyle w:val="31"/>
        <w:rPr>
          <w:rFonts w:hint="default"/>
          <w:color w:val="auto"/>
          <w:lang w:val="en-US" w:eastAsia="zh-CN"/>
        </w:rPr>
      </w:pPr>
    </w:p>
    <w:p w14:paraId="27C0A1B5">
      <w:pPr>
        <w:rPr>
          <w:rFonts w:hint="default"/>
          <w:color w:val="auto"/>
          <w:lang w:val="en-US" w:eastAsia="zh-CN"/>
        </w:rPr>
      </w:pPr>
    </w:p>
    <w:p w14:paraId="1518B4AB">
      <w:pPr>
        <w:pStyle w:val="31"/>
        <w:rPr>
          <w:rFonts w:hint="default"/>
          <w:color w:val="auto"/>
          <w:lang w:val="en-US" w:eastAsia="zh-CN"/>
        </w:rPr>
      </w:pPr>
    </w:p>
    <w:p w14:paraId="7A40A3B9">
      <w:pPr>
        <w:rPr>
          <w:rFonts w:hint="default"/>
          <w:color w:val="auto"/>
          <w:lang w:val="en-US" w:eastAsia="zh-CN"/>
        </w:rPr>
      </w:pPr>
    </w:p>
    <w:p w14:paraId="45551F6D">
      <w:pPr>
        <w:pStyle w:val="31"/>
        <w:rPr>
          <w:rFonts w:hint="default"/>
          <w:color w:val="auto"/>
          <w:lang w:val="en-US" w:eastAsia="zh-CN"/>
        </w:rPr>
      </w:pPr>
    </w:p>
    <w:p w14:paraId="09CA7175">
      <w:pPr>
        <w:rPr>
          <w:rFonts w:hint="default"/>
          <w:color w:val="auto"/>
          <w:lang w:val="en-US" w:eastAsia="zh-CN"/>
        </w:rPr>
      </w:pPr>
    </w:p>
    <w:p w14:paraId="74F9DF87">
      <w:pPr>
        <w:pStyle w:val="31"/>
        <w:rPr>
          <w:rFonts w:hint="default"/>
          <w:color w:val="auto"/>
          <w:lang w:val="en-US" w:eastAsia="zh-CN"/>
        </w:rPr>
      </w:pPr>
    </w:p>
    <w:p w14:paraId="0D9A0331">
      <w:pPr>
        <w:rPr>
          <w:rFonts w:hint="default"/>
          <w:color w:val="auto"/>
          <w:lang w:val="en-US" w:eastAsia="zh-CN"/>
        </w:rPr>
      </w:pPr>
    </w:p>
    <w:p w14:paraId="4321FA74">
      <w:pPr>
        <w:pStyle w:val="31"/>
        <w:rPr>
          <w:rFonts w:hint="default"/>
          <w:color w:val="auto"/>
          <w:lang w:val="en-US" w:eastAsia="zh-CN"/>
        </w:rPr>
      </w:pPr>
    </w:p>
    <w:p w14:paraId="2F1E13AC">
      <w:pPr>
        <w:rPr>
          <w:rFonts w:hint="default"/>
          <w:color w:val="auto"/>
          <w:lang w:val="en-US" w:eastAsia="zh-CN"/>
        </w:rPr>
      </w:pPr>
    </w:p>
    <w:p w14:paraId="79D1DDBD">
      <w:pPr>
        <w:pStyle w:val="31"/>
        <w:rPr>
          <w:rFonts w:hint="default"/>
          <w:color w:val="auto"/>
          <w:lang w:val="en-US" w:eastAsia="zh-CN"/>
        </w:rPr>
      </w:pPr>
    </w:p>
    <w:p w14:paraId="3EBFAC6F">
      <w:pPr>
        <w:rPr>
          <w:rFonts w:hint="default"/>
          <w:color w:val="auto"/>
          <w:lang w:val="en-US" w:eastAsia="zh-CN"/>
        </w:rPr>
      </w:pPr>
    </w:p>
    <w:p w14:paraId="4AB49C6D">
      <w:pPr>
        <w:pStyle w:val="31"/>
        <w:rPr>
          <w:rFonts w:hint="default"/>
          <w:color w:val="auto"/>
          <w:lang w:val="en-US" w:eastAsia="zh-CN"/>
        </w:rPr>
      </w:pPr>
    </w:p>
    <w:p w14:paraId="7CE26D91">
      <w:pPr>
        <w:rPr>
          <w:rFonts w:hint="default"/>
          <w:color w:val="auto"/>
          <w:lang w:val="en-US" w:eastAsia="zh-CN"/>
        </w:rPr>
      </w:pPr>
    </w:p>
    <w:p w14:paraId="012C8EDB">
      <w:pPr>
        <w:pStyle w:val="31"/>
        <w:rPr>
          <w:rFonts w:hint="default"/>
          <w:color w:val="auto"/>
          <w:lang w:val="en-US" w:eastAsia="zh-CN"/>
        </w:rPr>
      </w:pPr>
    </w:p>
    <w:p w14:paraId="294DB7F5">
      <w:pPr>
        <w:rPr>
          <w:rFonts w:hint="default"/>
          <w:color w:val="auto"/>
          <w:lang w:val="en-US" w:eastAsia="zh-CN"/>
        </w:rPr>
      </w:pPr>
    </w:p>
    <w:p w14:paraId="5738C204">
      <w:pPr>
        <w:pStyle w:val="31"/>
        <w:rPr>
          <w:rFonts w:hint="default"/>
          <w:color w:val="auto"/>
          <w:lang w:val="en-US" w:eastAsia="zh-CN"/>
        </w:rPr>
      </w:pPr>
    </w:p>
    <w:p w14:paraId="3B9EF909">
      <w:pPr>
        <w:rPr>
          <w:rFonts w:hint="default"/>
          <w:color w:val="auto"/>
          <w:lang w:val="en-US" w:eastAsia="zh-CN"/>
        </w:rPr>
      </w:pPr>
    </w:p>
    <w:p w14:paraId="5EAA37FA">
      <w:pPr>
        <w:pStyle w:val="31"/>
        <w:rPr>
          <w:rFonts w:hint="default"/>
          <w:color w:val="auto"/>
          <w:lang w:val="en-US" w:eastAsia="zh-CN"/>
        </w:rPr>
      </w:pPr>
    </w:p>
    <w:p w14:paraId="12C98C51">
      <w:pPr>
        <w:rPr>
          <w:rFonts w:hint="default"/>
          <w:color w:val="auto"/>
          <w:lang w:val="en-US" w:eastAsia="zh-CN"/>
        </w:rPr>
      </w:pPr>
    </w:p>
    <w:p w14:paraId="7A670561">
      <w:pPr>
        <w:pStyle w:val="31"/>
        <w:rPr>
          <w:rFonts w:hint="default"/>
          <w:color w:val="auto"/>
          <w:lang w:val="en-US" w:eastAsia="zh-CN"/>
        </w:rPr>
      </w:pPr>
    </w:p>
    <w:p w14:paraId="7C53DD73">
      <w:pPr>
        <w:rPr>
          <w:rFonts w:hint="default"/>
          <w:color w:val="auto"/>
          <w:lang w:val="en-US" w:eastAsia="zh-CN"/>
        </w:rPr>
      </w:pPr>
    </w:p>
    <w:p w14:paraId="600996AA">
      <w:pPr>
        <w:rPr>
          <w:rFonts w:hint="default"/>
          <w:color w:val="auto"/>
          <w:lang w:val="en-US" w:eastAsia="zh-CN"/>
        </w:rPr>
      </w:pPr>
    </w:p>
    <w:p w14:paraId="4C63CE77">
      <w:pPr>
        <w:pStyle w:val="31"/>
        <w:rPr>
          <w:rFonts w:hint="default"/>
          <w:color w:val="auto"/>
          <w:lang w:val="en-US" w:eastAsia="zh-CN"/>
        </w:rPr>
      </w:pPr>
    </w:p>
    <w:p w14:paraId="63D376AC">
      <w:pPr>
        <w:rPr>
          <w:rFonts w:hint="default"/>
          <w:color w:val="auto"/>
          <w:lang w:val="en-US" w:eastAsia="zh-CN"/>
        </w:rPr>
      </w:pPr>
    </w:p>
    <w:p w14:paraId="56928100">
      <w:pPr>
        <w:pStyle w:val="31"/>
        <w:rPr>
          <w:rFonts w:hint="default"/>
          <w:color w:val="auto"/>
          <w:lang w:val="en-US" w:eastAsia="zh-CN"/>
        </w:rPr>
      </w:pPr>
    </w:p>
    <w:p w14:paraId="27BCC6F8">
      <w:pPr>
        <w:widowControl/>
        <w:spacing w:line="360" w:lineRule="auto"/>
        <w:rPr>
          <w:rFonts w:hint="eastAsia" w:ascii="宋体" w:hAnsi="宋体" w:eastAsia="宋体" w:cs="宋体"/>
          <w:b/>
          <w:color w:val="auto"/>
          <w:spacing w:val="20"/>
          <w:kern w:val="0"/>
          <w:sz w:val="28"/>
          <w:szCs w:val="28"/>
        </w:rPr>
      </w:pPr>
      <w:r>
        <w:rPr>
          <w:rFonts w:hint="eastAsia" w:ascii="宋体" w:hAnsi="宋体" w:eastAsia="宋体" w:cs="宋体"/>
          <w:b/>
          <w:color w:val="auto"/>
          <w:spacing w:val="20"/>
          <w:kern w:val="0"/>
          <w:sz w:val="28"/>
          <w:szCs w:val="28"/>
          <w:lang w:val="en-US" w:eastAsia="zh-CN"/>
        </w:rPr>
        <w:t>九、</w:t>
      </w:r>
      <w:r>
        <w:rPr>
          <w:rFonts w:hint="eastAsia" w:ascii="宋体" w:hAnsi="宋体" w:eastAsia="宋体" w:cs="宋体"/>
          <w:b/>
          <w:color w:val="auto"/>
          <w:spacing w:val="20"/>
          <w:kern w:val="0"/>
          <w:sz w:val="28"/>
          <w:szCs w:val="28"/>
        </w:rPr>
        <w:t>供应商认为需要提供的其他商务材料</w:t>
      </w:r>
    </w:p>
    <w:p w14:paraId="17E062BD">
      <w:pPr>
        <w:widowControl/>
        <w:tabs>
          <w:tab w:val="left" w:pos="4000"/>
        </w:tabs>
        <w:snapToGrid w:val="0"/>
        <w:spacing w:line="600" w:lineRule="exact"/>
        <w:rPr>
          <w:rFonts w:hint="eastAsia" w:ascii="宋体" w:hAnsi="宋体" w:eastAsia="宋体" w:cs="宋体"/>
          <w:color w:val="auto"/>
          <w:kern w:val="0"/>
          <w:sz w:val="28"/>
          <w:szCs w:val="28"/>
        </w:rPr>
      </w:pPr>
    </w:p>
    <w:p w14:paraId="0D1071D9">
      <w:pPr>
        <w:widowControl/>
        <w:tabs>
          <w:tab w:val="left" w:pos="4000"/>
        </w:tabs>
        <w:snapToGrid w:val="0"/>
        <w:spacing w:line="600" w:lineRule="exact"/>
        <w:rPr>
          <w:rFonts w:hint="eastAsia" w:ascii="宋体" w:hAnsi="宋体" w:eastAsia="宋体" w:cs="宋体"/>
          <w:color w:val="auto"/>
          <w:kern w:val="0"/>
          <w:sz w:val="28"/>
          <w:szCs w:val="28"/>
        </w:rPr>
      </w:pPr>
    </w:p>
    <w:p w14:paraId="4315443C">
      <w:pPr>
        <w:widowControl/>
        <w:tabs>
          <w:tab w:val="left" w:pos="4000"/>
        </w:tabs>
        <w:snapToGrid w:val="0"/>
        <w:spacing w:line="600" w:lineRule="exact"/>
        <w:rPr>
          <w:rFonts w:hint="eastAsia" w:ascii="宋体" w:hAnsi="宋体" w:eastAsia="宋体" w:cs="宋体"/>
          <w:color w:val="auto"/>
          <w:kern w:val="0"/>
          <w:sz w:val="28"/>
          <w:szCs w:val="28"/>
        </w:rPr>
      </w:pPr>
    </w:p>
    <w:p w14:paraId="49BCA300">
      <w:pPr>
        <w:widowControl/>
        <w:tabs>
          <w:tab w:val="left" w:pos="4000"/>
        </w:tabs>
        <w:snapToGrid w:val="0"/>
        <w:spacing w:line="600" w:lineRule="exact"/>
        <w:rPr>
          <w:rFonts w:hint="eastAsia" w:ascii="宋体" w:hAnsi="宋体" w:eastAsia="宋体" w:cs="宋体"/>
          <w:color w:val="auto"/>
          <w:kern w:val="0"/>
          <w:sz w:val="28"/>
          <w:szCs w:val="28"/>
        </w:rPr>
      </w:pPr>
    </w:p>
    <w:p w14:paraId="7244C220">
      <w:pPr>
        <w:widowControl/>
        <w:tabs>
          <w:tab w:val="left" w:pos="4000"/>
        </w:tabs>
        <w:snapToGrid w:val="0"/>
        <w:spacing w:line="600" w:lineRule="exact"/>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r>
        <w:rPr>
          <w:rFonts w:hint="eastAsia" w:ascii="宋体" w:hAnsi="宋体" w:eastAsia="宋体" w:cs="宋体"/>
          <w:b/>
          <w:color w:val="auto"/>
          <w:kern w:val="0"/>
          <w:sz w:val="32"/>
          <w:szCs w:val="32"/>
        </w:rPr>
        <w:t>技术部分</w:t>
      </w:r>
    </w:p>
    <w:p w14:paraId="6A2C2A81">
      <w:pPr>
        <w:widowControl/>
        <w:snapToGrid w:val="0"/>
        <w:spacing w:line="360" w:lineRule="auto"/>
        <w:jc w:val="left"/>
        <w:rPr>
          <w:rFonts w:hint="eastAsia" w:ascii="宋体" w:hAnsi="宋体" w:eastAsia="宋体" w:cs="宋体"/>
          <w:b/>
          <w:color w:val="auto"/>
          <w:spacing w:val="10"/>
          <w:kern w:val="0"/>
          <w:sz w:val="28"/>
        </w:rPr>
      </w:pPr>
    </w:p>
    <w:p w14:paraId="67991548">
      <w:pPr>
        <w:pageBreakBefore w:val="0"/>
        <w:widowControl/>
        <w:numPr>
          <w:ilvl w:val="0"/>
          <w:numId w:val="6"/>
        </w:numPr>
        <w:kinsoku/>
        <w:wordWrap/>
        <w:overflowPunct/>
        <w:topLinePunct w:val="0"/>
        <w:bidi w:val="0"/>
        <w:spacing w:line="360" w:lineRule="auto"/>
        <w:jc w:val="center"/>
        <w:rPr>
          <w:rFonts w:hint="eastAsia" w:ascii="宋体" w:hAnsi="宋体" w:eastAsia="宋体" w:cs="宋体"/>
          <w:b/>
          <w:color w:val="auto"/>
          <w:spacing w:val="10"/>
          <w:kern w:val="0"/>
          <w:sz w:val="28"/>
        </w:rPr>
      </w:pPr>
      <w:r>
        <w:rPr>
          <w:rFonts w:hint="eastAsia" w:ascii="宋体" w:hAnsi="宋体" w:eastAsia="宋体" w:cs="宋体"/>
          <w:b/>
          <w:color w:val="auto"/>
          <w:spacing w:val="10"/>
          <w:kern w:val="0"/>
          <w:sz w:val="28"/>
        </w:rPr>
        <w:t>报价一览表</w:t>
      </w:r>
    </w:p>
    <w:p w14:paraId="21C98298">
      <w:pPr>
        <w:pageBreakBefore w:val="0"/>
        <w:widowControl/>
        <w:numPr>
          <w:ilvl w:val="0"/>
          <w:numId w:val="0"/>
        </w:numPr>
        <w:kinsoku/>
        <w:wordWrap/>
        <w:overflowPunct/>
        <w:topLinePunct w:val="0"/>
        <w:bidi w:val="0"/>
        <w:spacing w:line="360" w:lineRule="auto"/>
        <w:jc w:val="left"/>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项目名称：</w:t>
      </w:r>
      <w:r>
        <w:rPr>
          <w:rFonts w:hint="eastAsia" w:ascii="宋体" w:hAnsi="宋体" w:eastAsia="宋体" w:cs="宋体"/>
          <w:color w:val="auto"/>
          <w:kern w:val="0"/>
          <w:sz w:val="28"/>
          <w:szCs w:val="28"/>
          <w:lang w:val="en-US" w:eastAsia="zh-CN"/>
        </w:rPr>
        <w:t xml:space="preserve">   </w:t>
      </w:r>
    </w:p>
    <w:p w14:paraId="65158A5B">
      <w:pPr>
        <w:pageBreakBefore w:val="0"/>
        <w:widowControl/>
        <w:kinsoku/>
        <w:wordWrap/>
        <w:overflowPunct/>
        <w:topLinePunct w:val="0"/>
        <w:bidi w:val="0"/>
        <w:spacing w:line="360" w:lineRule="auto"/>
        <w:jc w:val="left"/>
        <w:rPr>
          <w:rFonts w:hint="eastAsia" w:ascii="宋体" w:hAnsi="宋体" w:eastAsia="宋体" w:cs="宋体"/>
          <w:color w:val="auto"/>
          <w:kern w:val="0"/>
          <w:sz w:val="28"/>
          <w:szCs w:val="28"/>
          <w:u w:val="single"/>
        </w:rPr>
      </w:pPr>
      <w:r>
        <w:rPr>
          <w:rFonts w:hint="eastAsia" w:ascii="宋体" w:hAnsi="宋体" w:eastAsia="宋体" w:cs="宋体"/>
          <w:color w:val="auto"/>
          <w:kern w:val="0"/>
          <w:sz w:val="28"/>
          <w:szCs w:val="28"/>
        </w:rPr>
        <w:t xml:space="preserve">项目编号：    </w:t>
      </w:r>
    </w:p>
    <w:p w14:paraId="2A9FEBDF">
      <w:pPr>
        <w:pageBreakBefore w:val="0"/>
        <w:widowControl/>
        <w:kinsoku/>
        <w:wordWrap/>
        <w:overflowPunct/>
        <w:topLinePunct w:val="0"/>
        <w:bidi w:val="0"/>
        <w:spacing w:line="360" w:lineRule="auto"/>
        <w:jc w:val="left"/>
        <w:rPr>
          <w:rFonts w:hint="eastAsia" w:ascii="宋体" w:hAnsi="宋体" w:eastAsia="宋体" w:cs="宋体"/>
          <w:bCs/>
          <w:color w:val="auto"/>
          <w:kern w:val="0"/>
          <w:sz w:val="28"/>
          <w:szCs w:val="28"/>
        </w:rPr>
      </w:pPr>
      <w:r>
        <w:rPr>
          <w:rFonts w:hint="eastAsia" w:ascii="宋体" w:hAnsi="宋体" w:eastAsia="宋体" w:cs="宋体"/>
          <w:color w:val="auto"/>
          <w:kern w:val="0"/>
          <w:sz w:val="28"/>
          <w:szCs w:val="28"/>
          <w:lang w:val="en-US" w:eastAsia="zh-CN"/>
        </w:rPr>
        <w:t>供应商</w:t>
      </w:r>
      <w:r>
        <w:rPr>
          <w:rFonts w:hint="eastAsia" w:ascii="宋体" w:hAnsi="宋体" w:eastAsia="宋体" w:cs="宋体"/>
          <w:color w:val="auto"/>
          <w:kern w:val="0"/>
          <w:sz w:val="28"/>
          <w:szCs w:val="28"/>
        </w:rPr>
        <w:t xml:space="preserve">名称：                                     </w:t>
      </w:r>
      <w:r>
        <w:rPr>
          <w:rFonts w:hint="eastAsia" w:ascii="宋体" w:hAnsi="宋体" w:eastAsia="宋体" w:cs="宋体"/>
          <w:bCs/>
          <w:color w:val="auto"/>
          <w:kern w:val="0"/>
          <w:sz w:val="28"/>
          <w:szCs w:val="28"/>
        </w:rPr>
        <w:t xml:space="preserve">                                                                        </w:t>
      </w:r>
    </w:p>
    <w:tbl>
      <w:tblPr>
        <w:tblStyle w:val="23"/>
        <w:tblpPr w:leftFromText="180" w:rightFromText="180" w:vertAnchor="text" w:horzAnchor="page" w:tblpX="1575" w:tblpY="283"/>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361"/>
        <w:gridCol w:w="797"/>
        <w:gridCol w:w="1114"/>
        <w:gridCol w:w="1153"/>
        <w:gridCol w:w="712"/>
        <w:gridCol w:w="1382"/>
        <w:gridCol w:w="1196"/>
      </w:tblGrid>
      <w:tr w14:paraId="370E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456" w:type="pct"/>
            <w:tcBorders>
              <w:top w:val="single" w:color="auto" w:sz="4" w:space="0"/>
              <w:left w:val="single" w:color="auto" w:sz="4" w:space="0"/>
              <w:bottom w:val="single" w:color="auto" w:sz="4" w:space="0"/>
              <w:right w:val="single" w:color="auto" w:sz="4" w:space="0"/>
            </w:tcBorders>
            <w:noWrap w:val="0"/>
            <w:vAlign w:val="center"/>
          </w:tcPr>
          <w:p w14:paraId="3F6A75DF">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lang w:eastAsia="zh-CN"/>
              </w:rPr>
            </w:pPr>
            <w:r>
              <w:rPr>
                <w:rFonts w:hint="eastAsia" w:ascii="宋体" w:hAnsi="宋体" w:eastAsia="宋体" w:cs="宋体"/>
                <w:bCs/>
                <w:color w:val="auto"/>
                <w:spacing w:val="-20"/>
                <w:kern w:val="0"/>
                <w:sz w:val="28"/>
                <w:szCs w:val="28"/>
                <w:lang w:val="en-US" w:eastAsia="zh-CN"/>
              </w:rPr>
              <w:t>序号</w:t>
            </w:r>
          </w:p>
        </w:tc>
        <w:tc>
          <w:tcPr>
            <w:tcW w:w="802" w:type="pct"/>
            <w:tcBorders>
              <w:top w:val="single" w:color="auto" w:sz="4" w:space="0"/>
              <w:left w:val="single" w:color="auto" w:sz="4" w:space="0"/>
              <w:bottom w:val="single" w:color="auto" w:sz="4" w:space="0"/>
              <w:right w:val="single" w:color="auto" w:sz="4" w:space="0"/>
            </w:tcBorders>
            <w:noWrap w:val="0"/>
            <w:vAlign w:val="center"/>
          </w:tcPr>
          <w:p w14:paraId="534BBF55">
            <w:pPr>
              <w:pageBreakBefore w:val="0"/>
              <w:widowControl/>
              <w:kinsoku/>
              <w:wordWrap/>
              <w:overflowPunct/>
              <w:topLinePunct w:val="0"/>
              <w:bidi w:val="0"/>
              <w:spacing w:line="360" w:lineRule="auto"/>
              <w:jc w:val="center"/>
              <w:rPr>
                <w:rFonts w:hint="default" w:ascii="宋体" w:hAnsi="宋体" w:eastAsia="宋体" w:cs="宋体"/>
                <w:bCs/>
                <w:color w:val="auto"/>
                <w:spacing w:val="-20"/>
                <w:kern w:val="0"/>
                <w:sz w:val="28"/>
                <w:szCs w:val="28"/>
                <w:lang w:val="en-US" w:eastAsia="zh-CN"/>
              </w:rPr>
            </w:pPr>
            <w:r>
              <w:rPr>
                <w:rFonts w:hint="eastAsia" w:ascii="宋体" w:hAnsi="宋体" w:eastAsia="宋体" w:cs="宋体"/>
                <w:bCs/>
                <w:color w:val="auto"/>
                <w:spacing w:val="-20"/>
                <w:kern w:val="0"/>
                <w:sz w:val="28"/>
                <w:szCs w:val="28"/>
                <w:lang w:val="en-US" w:eastAsia="zh-CN"/>
              </w:rPr>
              <w:t>货物名称</w:t>
            </w:r>
          </w:p>
        </w:tc>
        <w:tc>
          <w:tcPr>
            <w:tcW w:w="470" w:type="pct"/>
            <w:tcBorders>
              <w:top w:val="single" w:color="auto" w:sz="4" w:space="0"/>
              <w:left w:val="single" w:color="auto" w:sz="4" w:space="0"/>
              <w:bottom w:val="single" w:color="auto" w:sz="4" w:space="0"/>
              <w:right w:val="single" w:color="auto" w:sz="4" w:space="0"/>
            </w:tcBorders>
            <w:noWrap w:val="0"/>
            <w:vAlign w:val="center"/>
          </w:tcPr>
          <w:p w14:paraId="3A59C462">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品牌</w:t>
            </w:r>
          </w:p>
        </w:tc>
        <w:tc>
          <w:tcPr>
            <w:tcW w:w="656" w:type="pct"/>
            <w:tcBorders>
              <w:top w:val="single" w:color="auto" w:sz="4" w:space="0"/>
              <w:left w:val="single" w:color="auto" w:sz="4" w:space="0"/>
              <w:bottom w:val="single" w:color="auto" w:sz="4" w:space="0"/>
              <w:right w:val="single" w:color="auto" w:sz="4" w:space="0"/>
            </w:tcBorders>
            <w:noWrap w:val="0"/>
            <w:vAlign w:val="center"/>
          </w:tcPr>
          <w:p w14:paraId="70B6EDC7">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规格</w:t>
            </w:r>
          </w:p>
          <w:p w14:paraId="15D2F5E6">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型号</w:t>
            </w:r>
          </w:p>
        </w:tc>
        <w:tc>
          <w:tcPr>
            <w:tcW w:w="679" w:type="pct"/>
            <w:tcBorders>
              <w:top w:val="single" w:color="auto" w:sz="4" w:space="0"/>
              <w:left w:val="single" w:color="auto" w:sz="4" w:space="0"/>
              <w:bottom w:val="single" w:color="auto" w:sz="4" w:space="0"/>
              <w:right w:val="single" w:color="auto" w:sz="4" w:space="0"/>
            </w:tcBorders>
            <w:noWrap w:val="0"/>
            <w:vAlign w:val="center"/>
          </w:tcPr>
          <w:p w14:paraId="64053CF2">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产地</w:t>
            </w:r>
          </w:p>
          <w:p w14:paraId="0E7F0DDE">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及厂家</w:t>
            </w:r>
          </w:p>
        </w:tc>
        <w:tc>
          <w:tcPr>
            <w:tcW w:w="419" w:type="pct"/>
            <w:tcBorders>
              <w:top w:val="single" w:color="auto" w:sz="4" w:space="0"/>
              <w:left w:val="single" w:color="auto" w:sz="4" w:space="0"/>
              <w:bottom w:val="single" w:color="auto" w:sz="4" w:space="0"/>
              <w:right w:val="single" w:color="auto" w:sz="4" w:space="0"/>
            </w:tcBorders>
            <w:noWrap w:val="0"/>
            <w:vAlign w:val="center"/>
          </w:tcPr>
          <w:p w14:paraId="675F906E">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数量</w:t>
            </w:r>
          </w:p>
        </w:tc>
        <w:tc>
          <w:tcPr>
            <w:tcW w:w="814" w:type="pct"/>
            <w:tcBorders>
              <w:top w:val="single" w:color="auto" w:sz="4" w:space="0"/>
              <w:left w:val="single" w:color="auto" w:sz="4" w:space="0"/>
              <w:bottom w:val="single" w:color="auto" w:sz="4" w:space="0"/>
              <w:right w:val="single" w:color="auto" w:sz="4" w:space="0"/>
            </w:tcBorders>
            <w:noWrap w:val="0"/>
            <w:vAlign w:val="center"/>
          </w:tcPr>
          <w:p w14:paraId="3BA5E967">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单价</w:t>
            </w:r>
          </w:p>
        </w:tc>
        <w:tc>
          <w:tcPr>
            <w:tcW w:w="699" w:type="pct"/>
            <w:tcBorders>
              <w:top w:val="single" w:color="auto" w:sz="4" w:space="0"/>
              <w:left w:val="single" w:color="auto" w:sz="4" w:space="0"/>
              <w:bottom w:val="single" w:color="auto" w:sz="4" w:space="0"/>
              <w:right w:val="single" w:color="auto" w:sz="4" w:space="0"/>
            </w:tcBorders>
            <w:noWrap w:val="0"/>
            <w:vAlign w:val="center"/>
          </w:tcPr>
          <w:p w14:paraId="04415204">
            <w:pPr>
              <w:pageBreakBefore w:val="0"/>
              <w:widowControl/>
              <w:kinsoku/>
              <w:wordWrap/>
              <w:overflowPunct/>
              <w:topLinePunct w:val="0"/>
              <w:bidi w:val="0"/>
              <w:spacing w:line="360" w:lineRule="auto"/>
              <w:jc w:val="center"/>
              <w:rPr>
                <w:rFonts w:hint="eastAsia" w:ascii="宋体" w:hAnsi="宋体" w:eastAsia="宋体" w:cs="宋体"/>
                <w:bCs/>
                <w:color w:val="auto"/>
                <w:spacing w:val="-20"/>
                <w:kern w:val="0"/>
                <w:sz w:val="28"/>
                <w:szCs w:val="28"/>
              </w:rPr>
            </w:pPr>
            <w:r>
              <w:rPr>
                <w:rFonts w:hint="eastAsia" w:ascii="宋体" w:hAnsi="宋体" w:eastAsia="宋体" w:cs="宋体"/>
                <w:bCs/>
                <w:color w:val="auto"/>
                <w:spacing w:val="-20"/>
                <w:kern w:val="0"/>
                <w:sz w:val="28"/>
                <w:szCs w:val="28"/>
              </w:rPr>
              <w:t>合价</w:t>
            </w:r>
          </w:p>
        </w:tc>
      </w:tr>
      <w:tr w14:paraId="2B6D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456" w:type="pct"/>
            <w:tcBorders>
              <w:top w:val="single" w:color="auto" w:sz="4" w:space="0"/>
              <w:left w:val="single" w:color="auto" w:sz="4" w:space="0"/>
              <w:bottom w:val="single" w:color="auto" w:sz="4" w:space="0"/>
              <w:right w:val="single" w:color="auto" w:sz="4" w:space="0"/>
            </w:tcBorders>
            <w:noWrap w:val="0"/>
            <w:vAlign w:val="center"/>
          </w:tcPr>
          <w:p w14:paraId="233B3A0C">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802" w:type="pct"/>
            <w:tcBorders>
              <w:top w:val="single" w:color="auto" w:sz="4" w:space="0"/>
              <w:left w:val="single" w:color="auto" w:sz="4" w:space="0"/>
              <w:bottom w:val="single" w:color="auto" w:sz="4" w:space="0"/>
              <w:right w:val="single" w:color="auto" w:sz="4" w:space="0"/>
            </w:tcBorders>
            <w:noWrap w:val="0"/>
            <w:vAlign w:val="center"/>
          </w:tcPr>
          <w:p w14:paraId="1F971566">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7E11DC6E">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656" w:type="pct"/>
            <w:tcBorders>
              <w:top w:val="single" w:color="auto" w:sz="4" w:space="0"/>
              <w:left w:val="single" w:color="auto" w:sz="4" w:space="0"/>
              <w:bottom w:val="single" w:color="auto" w:sz="4" w:space="0"/>
              <w:right w:val="single" w:color="auto" w:sz="4" w:space="0"/>
            </w:tcBorders>
            <w:noWrap w:val="0"/>
            <w:vAlign w:val="center"/>
          </w:tcPr>
          <w:p w14:paraId="782D1E2D">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vertAlign w:val="superscript"/>
              </w:rPr>
            </w:pPr>
          </w:p>
        </w:tc>
        <w:tc>
          <w:tcPr>
            <w:tcW w:w="679" w:type="pct"/>
            <w:tcBorders>
              <w:top w:val="single" w:color="auto" w:sz="4" w:space="0"/>
              <w:left w:val="single" w:color="auto" w:sz="4" w:space="0"/>
              <w:bottom w:val="single" w:color="auto" w:sz="4" w:space="0"/>
              <w:right w:val="single" w:color="auto" w:sz="4" w:space="0"/>
            </w:tcBorders>
            <w:noWrap w:val="0"/>
            <w:vAlign w:val="center"/>
          </w:tcPr>
          <w:p w14:paraId="6D432BD1">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vertAlign w:val="superscript"/>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037CC535">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814" w:type="pct"/>
            <w:tcBorders>
              <w:top w:val="single" w:color="auto" w:sz="4" w:space="0"/>
              <w:left w:val="single" w:color="auto" w:sz="4" w:space="0"/>
              <w:bottom w:val="single" w:color="auto" w:sz="4" w:space="0"/>
              <w:right w:val="single" w:color="auto" w:sz="4" w:space="0"/>
            </w:tcBorders>
            <w:noWrap w:val="0"/>
            <w:vAlign w:val="center"/>
          </w:tcPr>
          <w:p w14:paraId="0A4A2868">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699" w:type="pct"/>
            <w:tcBorders>
              <w:top w:val="single" w:color="auto" w:sz="4" w:space="0"/>
              <w:left w:val="single" w:color="auto" w:sz="4" w:space="0"/>
              <w:bottom w:val="single" w:color="auto" w:sz="4" w:space="0"/>
              <w:right w:val="single" w:color="auto" w:sz="4" w:space="0"/>
            </w:tcBorders>
            <w:noWrap w:val="0"/>
            <w:vAlign w:val="center"/>
          </w:tcPr>
          <w:p w14:paraId="2F1DD951">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r>
      <w:tr w14:paraId="03C3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456" w:type="pct"/>
            <w:tcBorders>
              <w:top w:val="single" w:color="auto" w:sz="4" w:space="0"/>
              <w:left w:val="single" w:color="auto" w:sz="4" w:space="0"/>
              <w:bottom w:val="single" w:color="auto" w:sz="4" w:space="0"/>
              <w:right w:val="single" w:color="auto" w:sz="4" w:space="0"/>
            </w:tcBorders>
            <w:noWrap w:val="0"/>
            <w:vAlign w:val="center"/>
          </w:tcPr>
          <w:p w14:paraId="1D7E4F0B">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802" w:type="pct"/>
            <w:tcBorders>
              <w:top w:val="single" w:color="auto" w:sz="4" w:space="0"/>
              <w:left w:val="single" w:color="auto" w:sz="4" w:space="0"/>
              <w:bottom w:val="single" w:color="auto" w:sz="4" w:space="0"/>
              <w:right w:val="single" w:color="auto" w:sz="4" w:space="0"/>
            </w:tcBorders>
            <w:noWrap w:val="0"/>
            <w:vAlign w:val="center"/>
          </w:tcPr>
          <w:p w14:paraId="23398FC1">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5B2CF149">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656" w:type="pct"/>
            <w:tcBorders>
              <w:top w:val="single" w:color="auto" w:sz="4" w:space="0"/>
              <w:left w:val="single" w:color="auto" w:sz="4" w:space="0"/>
              <w:bottom w:val="single" w:color="auto" w:sz="4" w:space="0"/>
              <w:right w:val="single" w:color="auto" w:sz="4" w:space="0"/>
            </w:tcBorders>
            <w:noWrap w:val="0"/>
            <w:vAlign w:val="center"/>
          </w:tcPr>
          <w:p w14:paraId="22555006">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vertAlign w:val="superscript"/>
              </w:rPr>
            </w:pPr>
          </w:p>
        </w:tc>
        <w:tc>
          <w:tcPr>
            <w:tcW w:w="679" w:type="pct"/>
            <w:tcBorders>
              <w:top w:val="single" w:color="auto" w:sz="4" w:space="0"/>
              <w:left w:val="single" w:color="auto" w:sz="4" w:space="0"/>
              <w:bottom w:val="single" w:color="auto" w:sz="4" w:space="0"/>
              <w:right w:val="single" w:color="auto" w:sz="4" w:space="0"/>
            </w:tcBorders>
            <w:noWrap w:val="0"/>
            <w:vAlign w:val="center"/>
          </w:tcPr>
          <w:p w14:paraId="164CF67A">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vertAlign w:val="superscript"/>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0883E09B">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814" w:type="pct"/>
            <w:tcBorders>
              <w:top w:val="single" w:color="auto" w:sz="4" w:space="0"/>
              <w:left w:val="single" w:color="auto" w:sz="4" w:space="0"/>
              <w:bottom w:val="single" w:color="auto" w:sz="4" w:space="0"/>
              <w:right w:val="single" w:color="auto" w:sz="4" w:space="0"/>
            </w:tcBorders>
            <w:noWrap w:val="0"/>
            <w:vAlign w:val="center"/>
          </w:tcPr>
          <w:p w14:paraId="31A1A03F">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699" w:type="pct"/>
            <w:tcBorders>
              <w:top w:val="single" w:color="auto" w:sz="4" w:space="0"/>
              <w:left w:val="single" w:color="auto" w:sz="4" w:space="0"/>
              <w:bottom w:val="single" w:color="auto" w:sz="4" w:space="0"/>
              <w:right w:val="single" w:color="auto" w:sz="4" w:space="0"/>
            </w:tcBorders>
            <w:noWrap w:val="0"/>
            <w:vAlign w:val="center"/>
          </w:tcPr>
          <w:p w14:paraId="05CB8834">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r>
      <w:tr w14:paraId="189C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456" w:type="pct"/>
            <w:tcBorders>
              <w:top w:val="single" w:color="auto" w:sz="4" w:space="0"/>
              <w:left w:val="single" w:color="auto" w:sz="4" w:space="0"/>
              <w:bottom w:val="single" w:color="auto" w:sz="4" w:space="0"/>
              <w:right w:val="single" w:color="auto" w:sz="4" w:space="0"/>
            </w:tcBorders>
            <w:noWrap w:val="0"/>
            <w:vAlign w:val="center"/>
          </w:tcPr>
          <w:p w14:paraId="2FDE415A">
            <w:pPr>
              <w:pageBreakBefore w:val="0"/>
              <w:widowControl/>
              <w:kinsoku/>
              <w:wordWrap/>
              <w:overflowPunct/>
              <w:topLinePunct w:val="0"/>
              <w:bidi w:val="0"/>
              <w:spacing w:line="360" w:lineRule="auto"/>
              <w:jc w:val="center"/>
              <w:rPr>
                <w:rFonts w:hint="default" w:ascii="宋体" w:hAnsi="宋体" w:eastAsia="宋体" w:cs="宋体"/>
                <w:bCs/>
                <w:color w:val="auto"/>
                <w:kern w:val="0"/>
                <w:sz w:val="28"/>
                <w:szCs w:val="28"/>
                <w:lang w:val="en-US" w:eastAsia="zh-CN"/>
              </w:rPr>
            </w:pPr>
            <w:r>
              <w:rPr>
                <w:rFonts w:hint="eastAsia" w:ascii="宋体" w:hAnsi="宋体" w:eastAsia="宋体" w:cs="宋体"/>
                <w:bCs/>
                <w:color w:val="auto"/>
                <w:kern w:val="0"/>
                <w:sz w:val="28"/>
                <w:szCs w:val="28"/>
                <w:lang w:val="en-US" w:eastAsia="zh-CN"/>
              </w:rPr>
              <w:t>....</w:t>
            </w:r>
          </w:p>
        </w:tc>
        <w:tc>
          <w:tcPr>
            <w:tcW w:w="802" w:type="pct"/>
            <w:tcBorders>
              <w:top w:val="single" w:color="auto" w:sz="4" w:space="0"/>
              <w:left w:val="single" w:color="auto" w:sz="4" w:space="0"/>
              <w:bottom w:val="single" w:color="auto" w:sz="4" w:space="0"/>
              <w:right w:val="single" w:color="auto" w:sz="4" w:space="0"/>
            </w:tcBorders>
            <w:noWrap w:val="0"/>
            <w:vAlign w:val="center"/>
          </w:tcPr>
          <w:p w14:paraId="4DCDFC55">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470" w:type="pct"/>
            <w:tcBorders>
              <w:top w:val="single" w:color="auto" w:sz="4" w:space="0"/>
              <w:left w:val="single" w:color="auto" w:sz="4" w:space="0"/>
              <w:bottom w:val="single" w:color="auto" w:sz="4" w:space="0"/>
              <w:right w:val="single" w:color="auto" w:sz="4" w:space="0"/>
            </w:tcBorders>
            <w:noWrap w:val="0"/>
            <w:vAlign w:val="center"/>
          </w:tcPr>
          <w:p w14:paraId="1B35F022">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656" w:type="pct"/>
            <w:tcBorders>
              <w:top w:val="single" w:color="auto" w:sz="4" w:space="0"/>
              <w:left w:val="single" w:color="auto" w:sz="4" w:space="0"/>
              <w:bottom w:val="single" w:color="auto" w:sz="4" w:space="0"/>
              <w:right w:val="single" w:color="auto" w:sz="4" w:space="0"/>
            </w:tcBorders>
            <w:noWrap w:val="0"/>
            <w:vAlign w:val="center"/>
          </w:tcPr>
          <w:p w14:paraId="58B91384">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vertAlign w:val="superscript"/>
              </w:rPr>
            </w:pPr>
          </w:p>
        </w:tc>
        <w:tc>
          <w:tcPr>
            <w:tcW w:w="679" w:type="pct"/>
            <w:tcBorders>
              <w:top w:val="single" w:color="auto" w:sz="4" w:space="0"/>
              <w:left w:val="single" w:color="auto" w:sz="4" w:space="0"/>
              <w:bottom w:val="single" w:color="auto" w:sz="4" w:space="0"/>
              <w:right w:val="single" w:color="auto" w:sz="4" w:space="0"/>
            </w:tcBorders>
            <w:noWrap w:val="0"/>
            <w:vAlign w:val="center"/>
          </w:tcPr>
          <w:p w14:paraId="4E3F8A45">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vertAlign w:val="superscript"/>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2DC4D31B">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814" w:type="pct"/>
            <w:tcBorders>
              <w:top w:val="single" w:color="auto" w:sz="4" w:space="0"/>
              <w:left w:val="single" w:color="auto" w:sz="4" w:space="0"/>
              <w:bottom w:val="single" w:color="auto" w:sz="4" w:space="0"/>
              <w:right w:val="single" w:color="auto" w:sz="4" w:space="0"/>
            </w:tcBorders>
            <w:noWrap w:val="0"/>
            <w:vAlign w:val="center"/>
          </w:tcPr>
          <w:p w14:paraId="3FF5280D">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c>
          <w:tcPr>
            <w:tcW w:w="699" w:type="pct"/>
            <w:tcBorders>
              <w:top w:val="single" w:color="auto" w:sz="4" w:space="0"/>
              <w:left w:val="single" w:color="auto" w:sz="4" w:space="0"/>
              <w:bottom w:val="single" w:color="auto" w:sz="4" w:space="0"/>
              <w:right w:val="single" w:color="auto" w:sz="4" w:space="0"/>
            </w:tcBorders>
            <w:noWrap w:val="0"/>
            <w:vAlign w:val="center"/>
          </w:tcPr>
          <w:p w14:paraId="1A47E479">
            <w:pPr>
              <w:pageBreakBefore w:val="0"/>
              <w:widowControl/>
              <w:kinsoku/>
              <w:wordWrap/>
              <w:overflowPunct/>
              <w:topLinePunct w:val="0"/>
              <w:bidi w:val="0"/>
              <w:spacing w:line="360" w:lineRule="auto"/>
              <w:jc w:val="center"/>
              <w:rPr>
                <w:rFonts w:hint="eastAsia" w:ascii="宋体" w:hAnsi="宋体" w:eastAsia="宋体" w:cs="宋体"/>
                <w:bCs/>
                <w:color w:val="auto"/>
                <w:kern w:val="0"/>
                <w:sz w:val="28"/>
                <w:szCs w:val="28"/>
              </w:rPr>
            </w:pPr>
          </w:p>
        </w:tc>
      </w:tr>
      <w:tr w14:paraId="45DB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42DBCA39">
            <w:pPr>
              <w:pageBreakBefore w:val="0"/>
              <w:widowControl/>
              <w:kinsoku/>
              <w:wordWrap/>
              <w:overflowPunct/>
              <w:topLinePunct w:val="0"/>
              <w:bidi w:val="0"/>
              <w:spacing w:line="360" w:lineRule="auto"/>
              <w:jc w:val="left"/>
              <w:rPr>
                <w:rFonts w:hint="default" w:ascii="宋体" w:hAnsi="宋体" w:eastAsia="宋体" w:cs="宋体"/>
                <w:bCs/>
                <w:color w:val="auto"/>
                <w:kern w:val="0"/>
                <w:sz w:val="28"/>
                <w:szCs w:val="28"/>
                <w:lang w:val="en-US" w:eastAsia="zh-CN"/>
              </w:rPr>
            </w:pPr>
            <w:r>
              <w:rPr>
                <w:rFonts w:hint="eastAsia" w:ascii="宋体" w:hAnsi="宋体" w:eastAsia="宋体" w:cs="宋体"/>
                <w:bCs/>
                <w:color w:val="auto"/>
                <w:kern w:val="0"/>
                <w:sz w:val="28"/>
                <w:szCs w:val="28"/>
                <w:lang w:val="en-US" w:eastAsia="zh-CN"/>
              </w:rPr>
              <w:t>质量标准：</w:t>
            </w:r>
          </w:p>
        </w:tc>
      </w:tr>
      <w:tr w14:paraId="5614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014F882C">
            <w:pPr>
              <w:pageBreakBefore w:val="0"/>
              <w:widowControl/>
              <w:kinsoku/>
              <w:wordWrap/>
              <w:overflowPunct/>
              <w:topLinePunct w:val="0"/>
              <w:bidi w:val="0"/>
              <w:spacing w:line="360" w:lineRule="auto"/>
              <w:jc w:val="left"/>
              <w:rPr>
                <w:rFonts w:hint="eastAsia" w:ascii="宋体" w:hAnsi="宋体" w:eastAsia="宋体" w:cs="宋体"/>
                <w:bCs/>
                <w:color w:val="auto"/>
                <w:kern w:val="0"/>
                <w:sz w:val="28"/>
                <w:szCs w:val="28"/>
                <w:lang w:val="en-US" w:eastAsia="zh-CN"/>
              </w:rPr>
            </w:pPr>
            <w:r>
              <w:rPr>
                <w:rFonts w:hint="eastAsia" w:ascii="宋体" w:hAnsi="宋体" w:eastAsia="宋体" w:cs="宋体"/>
                <w:bCs/>
                <w:color w:val="auto"/>
                <w:kern w:val="0"/>
                <w:sz w:val="28"/>
                <w:szCs w:val="28"/>
                <w:lang w:val="en-US" w:eastAsia="zh-CN"/>
              </w:rPr>
              <w:t>供货期：</w:t>
            </w:r>
          </w:p>
        </w:tc>
      </w:tr>
      <w:tr w14:paraId="22A5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192329F2">
            <w:pPr>
              <w:pageBreakBefore w:val="0"/>
              <w:widowControl/>
              <w:kinsoku/>
              <w:wordWrap/>
              <w:overflowPunct/>
              <w:topLinePunct w:val="0"/>
              <w:bidi w:val="0"/>
              <w:spacing w:line="360" w:lineRule="auto"/>
              <w:jc w:val="left"/>
              <w:rPr>
                <w:rFonts w:hint="default" w:ascii="宋体" w:hAnsi="宋体" w:eastAsia="宋体" w:cs="宋体"/>
                <w:bCs/>
                <w:color w:val="auto"/>
                <w:kern w:val="0"/>
                <w:sz w:val="28"/>
                <w:szCs w:val="28"/>
                <w:lang w:val="en-US" w:eastAsia="zh-CN"/>
              </w:rPr>
            </w:pPr>
            <w:r>
              <w:rPr>
                <w:rFonts w:hint="eastAsia" w:ascii="宋体" w:hAnsi="宋体" w:eastAsia="宋体" w:cs="宋体"/>
                <w:bCs/>
                <w:color w:val="auto"/>
                <w:kern w:val="0"/>
                <w:sz w:val="28"/>
                <w:szCs w:val="28"/>
                <w:lang w:val="en-US" w:eastAsia="zh-CN"/>
              </w:rPr>
              <w:t>质保期：</w:t>
            </w:r>
          </w:p>
        </w:tc>
      </w:tr>
      <w:tr w14:paraId="302B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5C27A1E">
            <w:pPr>
              <w:pageBreakBefore w:val="0"/>
              <w:widowControl/>
              <w:kinsoku/>
              <w:wordWrap/>
              <w:overflowPunct/>
              <w:topLinePunct w:val="0"/>
              <w:bidi w:val="0"/>
              <w:spacing w:line="360" w:lineRule="auto"/>
              <w:jc w:val="left"/>
              <w:rPr>
                <w:rFonts w:hint="eastAsia" w:ascii="宋体" w:hAnsi="宋体" w:eastAsia="宋体" w:cs="宋体"/>
                <w:bCs/>
                <w:color w:val="auto"/>
                <w:kern w:val="0"/>
                <w:sz w:val="28"/>
                <w:szCs w:val="28"/>
              </w:rPr>
            </w:pPr>
            <w:r>
              <w:rPr>
                <w:rFonts w:hint="eastAsia" w:ascii="宋体" w:hAnsi="宋体" w:eastAsia="宋体" w:cs="宋体"/>
                <w:bCs/>
                <w:color w:val="auto"/>
                <w:kern w:val="0"/>
                <w:sz w:val="28"/>
                <w:szCs w:val="28"/>
              </w:rPr>
              <w:t xml:space="preserve"> 总报价(大写):  </w:t>
            </w:r>
            <w:r>
              <w:rPr>
                <w:rFonts w:hint="eastAsia" w:ascii="宋体" w:hAnsi="宋体" w:eastAsia="宋体" w:cs="宋体"/>
                <w:bCs/>
                <w:color w:val="auto"/>
                <w:kern w:val="0"/>
                <w:sz w:val="28"/>
                <w:szCs w:val="28"/>
                <w:u w:val="single"/>
              </w:rPr>
              <w:t xml:space="preserve">                 </w:t>
            </w:r>
            <w:r>
              <w:rPr>
                <w:rFonts w:hint="eastAsia" w:ascii="宋体" w:hAnsi="宋体" w:eastAsia="宋体" w:cs="宋体"/>
                <w:bCs/>
                <w:color w:val="auto"/>
                <w:kern w:val="0"/>
                <w:sz w:val="28"/>
                <w:szCs w:val="28"/>
                <w:u w:val="single"/>
                <w:lang w:val="en-US" w:eastAsia="zh-CN"/>
              </w:rPr>
              <w:t xml:space="preserve">    </w:t>
            </w:r>
            <w:r>
              <w:rPr>
                <w:rFonts w:hint="eastAsia" w:ascii="宋体" w:hAnsi="宋体" w:eastAsia="宋体" w:cs="宋体"/>
                <w:bCs/>
                <w:color w:val="auto"/>
                <w:kern w:val="0"/>
                <w:sz w:val="28"/>
                <w:szCs w:val="28"/>
                <w:lang w:val="en-US" w:eastAsia="zh-CN"/>
              </w:rPr>
              <w:t xml:space="preserve">小写 </w:t>
            </w:r>
            <w:r>
              <w:rPr>
                <w:rFonts w:hint="default" w:ascii="Arial" w:hAnsi="Arial" w:eastAsia="宋体" w:cs="Arial"/>
                <w:bCs/>
                <w:color w:val="auto"/>
                <w:kern w:val="0"/>
                <w:sz w:val="28"/>
                <w:szCs w:val="28"/>
              </w:rPr>
              <w:t>¥</w:t>
            </w:r>
            <w:r>
              <w:rPr>
                <w:rFonts w:hint="eastAsia" w:ascii="宋体" w:hAnsi="宋体" w:eastAsia="宋体" w:cs="宋体"/>
                <w:bCs/>
                <w:color w:val="auto"/>
                <w:kern w:val="0"/>
                <w:sz w:val="28"/>
                <w:szCs w:val="28"/>
              </w:rPr>
              <w:t>：</w:t>
            </w:r>
            <w:r>
              <w:rPr>
                <w:rFonts w:hint="eastAsia" w:ascii="宋体" w:hAnsi="宋体" w:eastAsia="宋体" w:cs="宋体"/>
                <w:bCs/>
                <w:color w:val="auto"/>
                <w:kern w:val="0"/>
                <w:sz w:val="28"/>
                <w:szCs w:val="28"/>
                <w:u w:val="single"/>
                <w:lang w:val="en-US" w:eastAsia="zh-CN"/>
              </w:rPr>
              <w:t xml:space="preserve">                 </w:t>
            </w:r>
          </w:p>
        </w:tc>
      </w:tr>
      <w:tr w14:paraId="0B41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7C0691E2">
            <w:pPr>
              <w:pageBreakBefore w:val="0"/>
              <w:widowControl/>
              <w:kinsoku/>
              <w:wordWrap/>
              <w:overflowPunct/>
              <w:topLinePunct w:val="0"/>
              <w:bidi w:val="0"/>
              <w:spacing w:line="360" w:lineRule="auto"/>
              <w:jc w:val="left"/>
              <w:rPr>
                <w:rFonts w:hint="eastAsia" w:ascii="宋体" w:hAnsi="宋体" w:eastAsia="宋体" w:cs="宋体"/>
                <w:bCs/>
                <w:color w:val="auto"/>
                <w:kern w:val="0"/>
                <w:sz w:val="28"/>
                <w:szCs w:val="28"/>
                <w:lang w:val="en-US" w:eastAsia="zh-CN"/>
              </w:rPr>
            </w:pPr>
            <w:r>
              <w:rPr>
                <w:rFonts w:hint="eastAsia" w:ascii="宋体" w:hAnsi="宋体" w:eastAsia="宋体" w:cs="宋体"/>
                <w:bCs/>
                <w:color w:val="auto"/>
                <w:kern w:val="0"/>
                <w:sz w:val="28"/>
                <w:szCs w:val="28"/>
                <w:lang w:val="en-US" w:eastAsia="zh-CN"/>
              </w:rPr>
              <w:t>备注：报价应包含购买货物的运送、安装、调试、检测、验收、保险、税金和相关服务等费用。</w:t>
            </w:r>
          </w:p>
        </w:tc>
      </w:tr>
    </w:tbl>
    <w:p w14:paraId="1DC24D1C">
      <w:pPr>
        <w:widowControl/>
        <w:tabs>
          <w:tab w:val="left" w:pos="4000"/>
        </w:tabs>
        <w:adjustRightInd w:val="0"/>
        <w:snapToGrid w:val="0"/>
        <w:spacing w:line="360" w:lineRule="auto"/>
        <w:ind w:firstLine="4080" w:firstLineChars="1700"/>
        <w:textAlignment w:val="baseline"/>
        <w:rPr>
          <w:rFonts w:hint="eastAsia" w:ascii="宋体" w:hAnsi="宋体" w:eastAsia="宋体" w:cs="宋体"/>
          <w:color w:val="auto"/>
          <w:sz w:val="24"/>
        </w:rPr>
      </w:pPr>
    </w:p>
    <w:p w14:paraId="521271E8">
      <w:pPr>
        <w:widowControl/>
        <w:tabs>
          <w:tab w:val="left" w:pos="4000"/>
        </w:tabs>
        <w:adjustRightInd w:val="0"/>
        <w:snapToGrid w:val="0"/>
        <w:spacing w:line="360" w:lineRule="auto"/>
        <w:ind w:firstLine="4080" w:firstLineChars="1700"/>
        <w:textAlignment w:val="baseline"/>
        <w:rPr>
          <w:rFonts w:hint="eastAsia" w:ascii="宋体" w:hAnsi="宋体" w:eastAsia="宋体" w:cs="宋体"/>
          <w:color w:val="auto"/>
          <w:sz w:val="24"/>
        </w:rPr>
      </w:pPr>
      <w:r>
        <w:rPr>
          <w:rFonts w:hint="eastAsia" w:ascii="宋体" w:hAnsi="宋体" w:eastAsia="宋体" w:cs="宋体"/>
          <w:color w:val="auto"/>
          <w:sz w:val="24"/>
        </w:rPr>
        <w:t>供应商全称：</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(加盖单位公章)</w:t>
      </w:r>
    </w:p>
    <w:p w14:paraId="65CC76D0">
      <w:pPr>
        <w:widowControl/>
        <w:tabs>
          <w:tab w:val="left" w:pos="4000"/>
        </w:tabs>
        <w:adjustRightInd w:val="0"/>
        <w:snapToGrid w:val="0"/>
        <w:spacing w:line="360" w:lineRule="auto"/>
        <w:ind w:firstLine="720" w:firstLineChars="300"/>
        <w:textAlignment w:val="baseline"/>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 xml:space="preserve"> 供应商代表(签字或盖章)：</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 xml:space="preserve"> </w:t>
      </w:r>
    </w:p>
    <w:p w14:paraId="2CB64AAF">
      <w:pPr>
        <w:adjustRightInd w:val="0"/>
        <w:spacing w:line="360" w:lineRule="auto"/>
        <w:ind w:firstLine="3360" w:firstLineChars="1400"/>
        <w:textAlignment w:val="baseline"/>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 xml:space="preserve">   日   期：</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年</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月</w:t>
      </w:r>
      <w:r>
        <w:rPr>
          <w:rFonts w:hint="eastAsia" w:ascii="宋体" w:hAnsi="宋体" w:eastAsia="宋体" w:cs="宋体"/>
          <w:color w:val="auto"/>
          <w:kern w:val="0"/>
          <w:sz w:val="24"/>
          <w:u w:val="thick"/>
        </w:rPr>
        <w:t xml:space="preserve">     </w:t>
      </w:r>
      <w:r>
        <w:rPr>
          <w:rFonts w:hint="eastAsia" w:ascii="宋体" w:hAnsi="宋体" w:eastAsia="宋体" w:cs="宋体"/>
          <w:color w:val="auto"/>
          <w:sz w:val="24"/>
        </w:rPr>
        <w:t>日</w:t>
      </w:r>
    </w:p>
    <w:p w14:paraId="7A2279D9">
      <w:pPr>
        <w:spacing w:line="360" w:lineRule="auto"/>
        <w:jc w:val="center"/>
        <w:rPr>
          <w:rFonts w:hint="eastAsia" w:ascii="宋体" w:hAnsi="宋体" w:eastAsia="宋体" w:cs="宋体"/>
          <w:b/>
          <w:color w:val="auto"/>
          <w:spacing w:val="10"/>
          <w:kern w:val="0"/>
          <w:sz w:val="28"/>
        </w:rPr>
      </w:pPr>
    </w:p>
    <w:p w14:paraId="5EC94F5B">
      <w:pPr>
        <w:pageBreakBefore w:val="0"/>
        <w:widowControl/>
        <w:numPr>
          <w:ilvl w:val="0"/>
          <w:numId w:val="6"/>
        </w:numPr>
        <w:tabs>
          <w:tab w:val="left" w:pos="4000"/>
        </w:tabs>
        <w:kinsoku/>
        <w:wordWrap/>
        <w:overflowPunct/>
        <w:topLinePunct w:val="0"/>
        <w:bidi w:val="0"/>
        <w:snapToGrid w:val="0"/>
        <w:spacing w:line="360" w:lineRule="auto"/>
        <w:ind w:left="0" w:leftChars="0" w:firstLine="0" w:firstLineChars="0"/>
        <w:jc w:val="left"/>
        <w:rPr>
          <w:rFonts w:hint="eastAsia" w:ascii="宋体" w:hAnsi="宋体" w:eastAsia="宋体" w:cs="宋体"/>
          <w:b/>
          <w:bCs w:val="0"/>
          <w:color w:val="auto"/>
          <w:kern w:val="0"/>
          <w:sz w:val="28"/>
          <w:szCs w:val="28"/>
          <w:lang w:bidi="ar"/>
        </w:rPr>
      </w:pPr>
      <w:r>
        <w:rPr>
          <w:rFonts w:hint="eastAsia" w:ascii="宋体" w:hAnsi="宋体" w:eastAsia="宋体" w:cs="宋体"/>
          <w:b/>
          <w:bCs w:val="0"/>
          <w:color w:val="auto"/>
          <w:kern w:val="0"/>
          <w:sz w:val="28"/>
          <w:szCs w:val="28"/>
          <w:lang w:bidi="ar"/>
        </w:rPr>
        <w:t>投标货物主要技术指标和运行性能的详细描述</w:t>
      </w:r>
    </w:p>
    <w:p w14:paraId="4A6D7570">
      <w:pPr>
        <w:pStyle w:val="20"/>
        <w:widowControl w:val="0"/>
        <w:numPr>
          <w:ilvl w:val="0"/>
          <w:numId w:val="0"/>
        </w:numPr>
        <w:spacing w:before="240" w:after="60"/>
        <w:jc w:val="center"/>
        <w:outlineLvl w:val="0"/>
        <w:rPr>
          <w:rFonts w:hint="eastAsia"/>
          <w:color w:val="auto"/>
          <w:lang w:eastAsia="zh-CN"/>
        </w:rPr>
      </w:pPr>
    </w:p>
    <w:p w14:paraId="61B43D5C">
      <w:pPr>
        <w:rPr>
          <w:rFonts w:hint="eastAsia"/>
          <w:color w:val="auto"/>
          <w:lang w:eastAsia="zh-CN"/>
        </w:rPr>
      </w:pPr>
    </w:p>
    <w:p w14:paraId="1087AEC8">
      <w:pPr>
        <w:pStyle w:val="20"/>
        <w:rPr>
          <w:rFonts w:hint="eastAsia"/>
          <w:color w:val="auto"/>
          <w:lang w:eastAsia="zh-CN"/>
        </w:rPr>
      </w:pPr>
    </w:p>
    <w:p w14:paraId="31A4A12F">
      <w:pPr>
        <w:rPr>
          <w:rFonts w:hint="eastAsia"/>
          <w:color w:val="auto"/>
          <w:lang w:eastAsia="zh-CN"/>
        </w:rPr>
      </w:pPr>
    </w:p>
    <w:p w14:paraId="7053B045">
      <w:pPr>
        <w:pStyle w:val="20"/>
        <w:rPr>
          <w:rFonts w:hint="eastAsia"/>
          <w:color w:val="auto"/>
          <w:lang w:eastAsia="zh-CN"/>
        </w:rPr>
      </w:pPr>
    </w:p>
    <w:p w14:paraId="0297B5DC">
      <w:pPr>
        <w:rPr>
          <w:rFonts w:hint="eastAsia"/>
          <w:color w:val="auto"/>
          <w:lang w:eastAsia="zh-CN"/>
        </w:rPr>
      </w:pPr>
    </w:p>
    <w:p w14:paraId="1E0E7C2B">
      <w:pPr>
        <w:pStyle w:val="20"/>
        <w:rPr>
          <w:rFonts w:hint="eastAsia"/>
          <w:color w:val="auto"/>
          <w:lang w:eastAsia="zh-CN"/>
        </w:rPr>
      </w:pPr>
    </w:p>
    <w:p w14:paraId="2AF102D0">
      <w:pPr>
        <w:rPr>
          <w:rFonts w:hint="eastAsia"/>
          <w:color w:val="auto"/>
          <w:lang w:eastAsia="zh-CN"/>
        </w:rPr>
      </w:pPr>
    </w:p>
    <w:p w14:paraId="775449D3">
      <w:pPr>
        <w:pStyle w:val="20"/>
        <w:rPr>
          <w:rFonts w:hint="eastAsia"/>
          <w:color w:val="auto"/>
          <w:lang w:eastAsia="zh-CN"/>
        </w:rPr>
      </w:pPr>
    </w:p>
    <w:p w14:paraId="06D26BEC">
      <w:pPr>
        <w:rPr>
          <w:rFonts w:hint="eastAsia"/>
          <w:color w:val="auto"/>
          <w:lang w:eastAsia="zh-CN"/>
        </w:rPr>
      </w:pPr>
    </w:p>
    <w:p w14:paraId="49993361">
      <w:pPr>
        <w:pStyle w:val="20"/>
        <w:rPr>
          <w:rFonts w:hint="eastAsia"/>
          <w:color w:val="auto"/>
          <w:lang w:eastAsia="zh-CN"/>
        </w:rPr>
      </w:pPr>
    </w:p>
    <w:p w14:paraId="111F8139">
      <w:pPr>
        <w:rPr>
          <w:rFonts w:hint="eastAsia"/>
          <w:color w:val="auto"/>
          <w:lang w:eastAsia="zh-CN"/>
        </w:rPr>
      </w:pPr>
    </w:p>
    <w:p w14:paraId="71816432">
      <w:pPr>
        <w:pStyle w:val="20"/>
        <w:rPr>
          <w:rFonts w:hint="eastAsia"/>
          <w:color w:val="auto"/>
          <w:lang w:eastAsia="zh-CN"/>
        </w:rPr>
      </w:pPr>
    </w:p>
    <w:p w14:paraId="13457B85">
      <w:pPr>
        <w:rPr>
          <w:rFonts w:hint="eastAsia"/>
          <w:color w:val="auto"/>
          <w:lang w:eastAsia="zh-CN"/>
        </w:rPr>
      </w:pPr>
    </w:p>
    <w:p w14:paraId="094E9C91">
      <w:pPr>
        <w:pStyle w:val="20"/>
        <w:rPr>
          <w:rFonts w:hint="eastAsia"/>
          <w:color w:val="auto"/>
          <w:lang w:eastAsia="zh-CN"/>
        </w:rPr>
      </w:pPr>
    </w:p>
    <w:p w14:paraId="5E95CE5B">
      <w:pPr>
        <w:rPr>
          <w:rFonts w:hint="eastAsia"/>
          <w:color w:val="auto"/>
          <w:lang w:eastAsia="zh-CN"/>
        </w:rPr>
      </w:pPr>
    </w:p>
    <w:p w14:paraId="4D57D7A6">
      <w:pPr>
        <w:pStyle w:val="18"/>
        <w:rPr>
          <w:rFonts w:hint="eastAsia"/>
          <w:color w:val="auto"/>
          <w:lang w:eastAsia="zh-CN"/>
        </w:rPr>
      </w:pPr>
    </w:p>
    <w:p w14:paraId="3A28D9ED">
      <w:pPr>
        <w:rPr>
          <w:rFonts w:hint="eastAsia"/>
          <w:color w:val="auto"/>
          <w:lang w:eastAsia="zh-CN"/>
        </w:rPr>
      </w:pPr>
    </w:p>
    <w:p w14:paraId="237939AD">
      <w:pPr>
        <w:pStyle w:val="18"/>
        <w:rPr>
          <w:rFonts w:hint="eastAsia"/>
          <w:color w:val="auto"/>
          <w:lang w:eastAsia="zh-CN"/>
        </w:rPr>
      </w:pPr>
    </w:p>
    <w:p w14:paraId="32302436">
      <w:pPr>
        <w:rPr>
          <w:rFonts w:hint="eastAsia"/>
          <w:color w:val="auto"/>
          <w:lang w:eastAsia="zh-CN"/>
        </w:rPr>
      </w:pPr>
    </w:p>
    <w:p w14:paraId="73638287">
      <w:pPr>
        <w:pStyle w:val="18"/>
        <w:rPr>
          <w:rFonts w:hint="eastAsia"/>
          <w:color w:val="auto"/>
          <w:lang w:eastAsia="zh-CN"/>
        </w:rPr>
      </w:pPr>
    </w:p>
    <w:p w14:paraId="44F67134">
      <w:pPr>
        <w:rPr>
          <w:rFonts w:hint="eastAsia"/>
          <w:color w:val="auto"/>
          <w:lang w:eastAsia="zh-CN"/>
        </w:rPr>
      </w:pPr>
    </w:p>
    <w:p w14:paraId="4E651E5F">
      <w:pPr>
        <w:pStyle w:val="18"/>
        <w:rPr>
          <w:rFonts w:hint="eastAsia"/>
          <w:color w:val="auto"/>
          <w:lang w:eastAsia="zh-CN"/>
        </w:rPr>
      </w:pPr>
    </w:p>
    <w:p w14:paraId="4EEF1182">
      <w:pPr>
        <w:rPr>
          <w:rFonts w:hint="eastAsia"/>
          <w:color w:val="auto"/>
          <w:lang w:eastAsia="zh-CN"/>
        </w:rPr>
      </w:pPr>
    </w:p>
    <w:p w14:paraId="683141BC">
      <w:pPr>
        <w:spacing w:line="360" w:lineRule="auto"/>
        <w:jc w:val="center"/>
        <w:rPr>
          <w:rFonts w:hint="default" w:ascii="宋体" w:hAnsi="宋体" w:eastAsia="宋体" w:cs="宋体"/>
          <w:b/>
          <w:color w:val="auto"/>
          <w:spacing w:val="10"/>
          <w:kern w:val="0"/>
          <w:sz w:val="28"/>
          <w:lang w:val="en-US" w:eastAsia="zh-CN"/>
        </w:rPr>
      </w:pPr>
      <w:r>
        <w:rPr>
          <w:rFonts w:hint="eastAsia" w:ascii="宋体" w:hAnsi="宋体" w:eastAsia="宋体" w:cs="宋体"/>
          <w:b/>
          <w:color w:val="auto"/>
          <w:spacing w:val="10"/>
          <w:kern w:val="0"/>
          <w:sz w:val="28"/>
          <w:lang w:val="en-US" w:eastAsia="zh-CN"/>
        </w:rPr>
        <w:t>三、商务条款偏离表（格式）</w:t>
      </w:r>
    </w:p>
    <w:p w14:paraId="27908E1F">
      <w:pPr>
        <w:pStyle w:val="37"/>
        <w:keepNext/>
        <w:adjustRightInd w:val="0"/>
        <w:snapToGrid w:val="0"/>
        <w:spacing w:line="360" w:lineRule="auto"/>
        <w:ind w:firstLine="475" w:firstLineChars="198"/>
        <w:jc w:val="both"/>
        <w:rPr>
          <w:rFonts w:hint="eastAsia" w:ascii="宋体" w:hAnsi="宋体" w:eastAsia="宋体" w:cs="宋体"/>
          <w:color w:val="auto"/>
        </w:rPr>
      </w:pPr>
    </w:p>
    <w:p w14:paraId="25CAB984">
      <w:pPr>
        <w:pageBreakBefore w:val="0"/>
        <w:widowControl/>
        <w:kinsoku/>
        <w:wordWrap/>
        <w:overflowPunct/>
        <w:topLinePunct w:val="0"/>
        <w:bidi w:val="0"/>
        <w:snapToGrid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项目名称：    </w:t>
      </w:r>
      <w:r>
        <w:rPr>
          <w:rFonts w:hint="eastAsia" w:ascii="宋体" w:hAnsi="宋体" w:eastAsia="宋体" w:cs="宋体"/>
          <w:color w:val="auto"/>
          <w:sz w:val="28"/>
          <w:szCs w:val="28"/>
          <w:u w:val="single"/>
        </w:rPr>
        <w:t xml:space="preserve">                                   </w:t>
      </w:r>
    </w:p>
    <w:p w14:paraId="2DB4DE04">
      <w:pPr>
        <w:pageBreakBefore w:val="0"/>
        <w:widowControl/>
        <w:kinsoku/>
        <w:wordWrap/>
        <w:overflowPunct/>
        <w:topLinePunct w:val="0"/>
        <w:bidi w:val="0"/>
        <w:snapToGrid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项目编号：    </w:t>
      </w:r>
      <w:r>
        <w:rPr>
          <w:rFonts w:hint="eastAsia" w:ascii="宋体" w:hAnsi="宋体" w:eastAsia="宋体" w:cs="宋体"/>
          <w:color w:val="auto"/>
          <w:sz w:val="28"/>
          <w:szCs w:val="28"/>
          <w:u w:val="single"/>
        </w:rPr>
        <w:t xml:space="preserve">                                   </w:t>
      </w:r>
    </w:p>
    <w:p w14:paraId="1A241F0E">
      <w:pPr>
        <w:pageBreakBefore w:val="0"/>
        <w:widowControl/>
        <w:kinsoku/>
        <w:wordWrap/>
        <w:overflowPunct/>
        <w:topLinePunct w:val="0"/>
        <w:bidi w:val="0"/>
        <w:snapToGrid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供应商</w:t>
      </w:r>
      <w:r>
        <w:rPr>
          <w:rFonts w:hint="eastAsia" w:ascii="宋体" w:hAnsi="宋体" w:eastAsia="宋体" w:cs="宋体"/>
          <w:color w:val="auto"/>
          <w:sz w:val="28"/>
          <w:szCs w:val="28"/>
        </w:rPr>
        <w:t xml:space="preserve">名称：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67E97914">
      <w:pPr>
        <w:pageBreakBefore w:val="0"/>
        <w:widowControl/>
        <w:tabs>
          <w:tab w:val="left" w:pos="4000"/>
        </w:tabs>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p>
    <w:p w14:paraId="1E0796D1">
      <w:pPr>
        <w:pStyle w:val="37"/>
        <w:keepNext/>
        <w:adjustRightInd w:val="0"/>
        <w:snapToGrid w:val="0"/>
        <w:spacing w:line="360" w:lineRule="auto"/>
        <w:ind w:firstLine="435" w:firstLineChars="198"/>
        <w:jc w:val="both"/>
        <w:rPr>
          <w:rFonts w:hint="eastAsia" w:ascii="宋体" w:hAnsi="宋体" w:eastAsia="宋体" w:cs="宋体"/>
          <w:color w:val="auto"/>
          <w:sz w:val="22"/>
          <w:szCs w:val="22"/>
        </w:rPr>
      </w:pPr>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8"/>
        <w:gridCol w:w="2483"/>
        <w:gridCol w:w="2577"/>
        <w:gridCol w:w="1687"/>
        <w:gridCol w:w="1235"/>
      </w:tblGrid>
      <w:tr w14:paraId="4B451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38" w:type="dxa"/>
            <w:tcBorders>
              <w:top w:val="single" w:color="auto" w:sz="4" w:space="0"/>
              <w:bottom w:val="single" w:color="auto" w:sz="4" w:space="0"/>
              <w:right w:val="single" w:color="auto" w:sz="4" w:space="0"/>
            </w:tcBorders>
            <w:noWrap w:val="0"/>
            <w:vAlign w:val="center"/>
          </w:tcPr>
          <w:p w14:paraId="2D1EB03D">
            <w:pPr>
              <w:keepNext/>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483" w:type="dxa"/>
            <w:tcBorders>
              <w:top w:val="single" w:color="auto" w:sz="4" w:space="0"/>
              <w:left w:val="single" w:color="auto" w:sz="4" w:space="0"/>
              <w:bottom w:val="single" w:color="auto" w:sz="4" w:space="0"/>
              <w:right w:val="single" w:color="auto" w:sz="4" w:space="0"/>
            </w:tcBorders>
            <w:noWrap w:val="0"/>
            <w:vAlign w:val="center"/>
          </w:tcPr>
          <w:p w14:paraId="2754CA35">
            <w:pPr>
              <w:keepNext/>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谈判</w:t>
            </w:r>
            <w:r>
              <w:rPr>
                <w:rFonts w:hint="eastAsia" w:ascii="宋体" w:hAnsi="宋体" w:eastAsia="宋体" w:cs="宋体"/>
                <w:color w:val="auto"/>
                <w:sz w:val="24"/>
                <w:szCs w:val="24"/>
              </w:rPr>
              <w:t>文件</w:t>
            </w:r>
          </w:p>
          <w:p w14:paraId="59F2A1B8">
            <w:pPr>
              <w:keepNext/>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商务要求</w:t>
            </w:r>
          </w:p>
        </w:tc>
        <w:tc>
          <w:tcPr>
            <w:tcW w:w="2577" w:type="dxa"/>
            <w:tcBorders>
              <w:top w:val="single" w:color="auto" w:sz="4" w:space="0"/>
              <w:left w:val="single" w:color="auto" w:sz="4" w:space="0"/>
              <w:bottom w:val="single" w:color="auto" w:sz="4" w:space="0"/>
              <w:right w:val="single" w:color="auto" w:sz="4" w:space="0"/>
            </w:tcBorders>
            <w:noWrap w:val="0"/>
            <w:vAlign w:val="center"/>
          </w:tcPr>
          <w:p w14:paraId="28E44B3A">
            <w:pPr>
              <w:keepNext/>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响应文件</w:t>
            </w:r>
          </w:p>
          <w:p w14:paraId="34C7223E">
            <w:pPr>
              <w:keepNext/>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对应内容</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58F797DB">
            <w:pPr>
              <w:keepNext/>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偏离情况</w:t>
            </w:r>
          </w:p>
        </w:tc>
        <w:tc>
          <w:tcPr>
            <w:tcW w:w="1235" w:type="dxa"/>
            <w:tcBorders>
              <w:top w:val="single" w:color="auto" w:sz="4" w:space="0"/>
              <w:left w:val="single" w:color="auto" w:sz="4" w:space="0"/>
              <w:bottom w:val="single" w:color="auto" w:sz="4" w:space="0"/>
            </w:tcBorders>
            <w:noWrap w:val="0"/>
            <w:vAlign w:val="center"/>
          </w:tcPr>
          <w:p w14:paraId="07F4CEB4">
            <w:pPr>
              <w:keepNext/>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025518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8" w:type="dxa"/>
            <w:tcBorders>
              <w:top w:val="single" w:color="auto" w:sz="4" w:space="0"/>
              <w:bottom w:val="single" w:color="auto" w:sz="4" w:space="0"/>
              <w:right w:val="single" w:color="auto" w:sz="4" w:space="0"/>
            </w:tcBorders>
            <w:noWrap w:val="0"/>
            <w:vAlign w:val="center"/>
          </w:tcPr>
          <w:p w14:paraId="073F51D5">
            <w:pPr>
              <w:keepNext/>
              <w:snapToGrid w:val="0"/>
              <w:jc w:val="center"/>
              <w:rPr>
                <w:rFonts w:hint="eastAsia" w:ascii="宋体" w:hAnsi="宋体" w:eastAsia="宋体" w:cs="宋体"/>
                <w:color w:val="auto"/>
                <w:sz w:val="22"/>
                <w:szCs w:val="22"/>
              </w:rPr>
            </w:pPr>
          </w:p>
        </w:tc>
        <w:tc>
          <w:tcPr>
            <w:tcW w:w="2483" w:type="dxa"/>
            <w:tcBorders>
              <w:top w:val="single" w:color="auto" w:sz="4" w:space="0"/>
              <w:left w:val="single" w:color="auto" w:sz="4" w:space="0"/>
              <w:bottom w:val="single" w:color="auto" w:sz="4" w:space="0"/>
              <w:right w:val="single" w:color="auto" w:sz="4" w:space="0"/>
            </w:tcBorders>
            <w:noWrap w:val="0"/>
            <w:vAlign w:val="center"/>
          </w:tcPr>
          <w:p w14:paraId="71EB1842">
            <w:pPr>
              <w:keepNext/>
              <w:snapToGrid w:val="0"/>
              <w:jc w:val="center"/>
              <w:rPr>
                <w:rFonts w:hint="eastAsia" w:ascii="宋体" w:hAnsi="宋体" w:eastAsia="宋体" w:cs="宋体"/>
                <w:color w:val="auto"/>
                <w:sz w:val="22"/>
                <w:szCs w:val="22"/>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06DE34C8">
            <w:pPr>
              <w:keepNext/>
              <w:snapToGrid w:val="0"/>
              <w:jc w:val="center"/>
              <w:rPr>
                <w:rFonts w:hint="eastAsia" w:ascii="宋体" w:hAnsi="宋体" w:eastAsia="宋体" w:cs="宋体"/>
                <w:color w:val="auto"/>
                <w:sz w:val="22"/>
                <w:szCs w:val="22"/>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14:paraId="6901724D">
            <w:pPr>
              <w:keepNext/>
              <w:snapToGrid w:val="0"/>
              <w:jc w:val="center"/>
              <w:rPr>
                <w:rFonts w:hint="eastAsia" w:ascii="宋体" w:hAnsi="宋体" w:eastAsia="宋体" w:cs="宋体"/>
                <w:color w:val="auto"/>
                <w:sz w:val="22"/>
                <w:szCs w:val="22"/>
              </w:rPr>
            </w:pPr>
          </w:p>
        </w:tc>
        <w:tc>
          <w:tcPr>
            <w:tcW w:w="1235" w:type="dxa"/>
            <w:tcBorders>
              <w:top w:val="single" w:color="auto" w:sz="4" w:space="0"/>
              <w:left w:val="single" w:color="auto" w:sz="4" w:space="0"/>
              <w:bottom w:val="single" w:color="auto" w:sz="4" w:space="0"/>
            </w:tcBorders>
            <w:noWrap w:val="0"/>
            <w:vAlign w:val="center"/>
          </w:tcPr>
          <w:p w14:paraId="2580EFA2">
            <w:pPr>
              <w:keepNext/>
              <w:snapToGrid w:val="0"/>
              <w:jc w:val="center"/>
              <w:rPr>
                <w:rFonts w:hint="eastAsia" w:ascii="宋体" w:hAnsi="宋体" w:eastAsia="宋体" w:cs="宋体"/>
                <w:color w:val="auto"/>
                <w:sz w:val="22"/>
                <w:szCs w:val="22"/>
              </w:rPr>
            </w:pPr>
          </w:p>
        </w:tc>
      </w:tr>
      <w:tr w14:paraId="07D30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8" w:type="dxa"/>
            <w:tcBorders>
              <w:top w:val="single" w:color="auto" w:sz="4" w:space="0"/>
              <w:bottom w:val="single" w:color="auto" w:sz="4" w:space="0"/>
              <w:right w:val="single" w:color="auto" w:sz="4" w:space="0"/>
            </w:tcBorders>
            <w:noWrap w:val="0"/>
            <w:vAlign w:val="center"/>
          </w:tcPr>
          <w:p w14:paraId="3C600EBB">
            <w:pPr>
              <w:keepNext/>
              <w:snapToGrid w:val="0"/>
              <w:jc w:val="center"/>
              <w:rPr>
                <w:rFonts w:hint="eastAsia" w:ascii="宋体" w:hAnsi="宋体" w:eastAsia="宋体" w:cs="宋体"/>
                <w:color w:val="auto"/>
                <w:sz w:val="22"/>
                <w:szCs w:val="22"/>
              </w:rPr>
            </w:pPr>
          </w:p>
        </w:tc>
        <w:tc>
          <w:tcPr>
            <w:tcW w:w="2483" w:type="dxa"/>
            <w:tcBorders>
              <w:top w:val="single" w:color="auto" w:sz="4" w:space="0"/>
              <w:left w:val="single" w:color="auto" w:sz="4" w:space="0"/>
              <w:bottom w:val="single" w:color="auto" w:sz="4" w:space="0"/>
              <w:right w:val="single" w:color="auto" w:sz="4" w:space="0"/>
            </w:tcBorders>
            <w:noWrap w:val="0"/>
            <w:vAlign w:val="center"/>
          </w:tcPr>
          <w:p w14:paraId="074712FE">
            <w:pPr>
              <w:keepNext/>
              <w:snapToGrid w:val="0"/>
              <w:jc w:val="center"/>
              <w:rPr>
                <w:rFonts w:hint="eastAsia" w:ascii="宋体" w:hAnsi="宋体" w:eastAsia="宋体" w:cs="宋体"/>
                <w:color w:val="auto"/>
                <w:sz w:val="22"/>
                <w:szCs w:val="22"/>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04F777C8">
            <w:pPr>
              <w:keepNext/>
              <w:snapToGrid w:val="0"/>
              <w:jc w:val="center"/>
              <w:rPr>
                <w:rFonts w:hint="eastAsia" w:ascii="宋体" w:hAnsi="宋体" w:eastAsia="宋体" w:cs="宋体"/>
                <w:color w:val="auto"/>
                <w:sz w:val="22"/>
                <w:szCs w:val="22"/>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14:paraId="6BB83CC8">
            <w:pPr>
              <w:keepNext/>
              <w:snapToGrid w:val="0"/>
              <w:jc w:val="center"/>
              <w:rPr>
                <w:rFonts w:hint="eastAsia" w:ascii="宋体" w:hAnsi="宋体" w:eastAsia="宋体" w:cs="宋体"/>
                <w:color w:val="auto"/>
                <w:sz w:val="22"/>
                <w:szCs w:val="22"/>
              </w:rPr>
            </w:pPr>
          </w:p>
        </w:tc>
        <w:tc>
          <w:tcPr>
            <w:tcW w:w="1235" w:type="dxa"/>
            <w:tcBorders>
              <w:top w:val="single" w:color="auto" w:sz="4" w:space="0"/>
              <w:left w:val="single" w:color="auto" w:sz="4" w:space="0"/>
              <w:bottom w:val="single" w:color="auto" w:sz="4" w:space="0"/>
            </w:tcBorders>
            <w:noWrap w:val="0"/>
            <w:vAlign w:val="center"/>
          </w:tcPr>
          <w:p w14:paraId="020BC431">
            <w:pPr>
              <w:keepNext/>
              <w:snapToGrid w:val="0"/>
              <w:jc w:val="center"/>
              <w:rPr>
                <w:rFonts w:hint="eastAsia" w:ascii="宋体" w:hAnsi="宋体" w:eastAsia="宋体" w:cs="宋体"/>
                <w:color w:val="auto"/>
                <w:sz w:val="22"/>
                <w:szCs w:val="22"/>
              </w:rPr>
            </w:pPr>
          </w:p>
        </w:tc>
      </w:tr>
      <w:tr w14:paraId="23113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8" w:type="dxa"/>
            <w:tcBorders>
              <w:top w:val="single" w:color="auto" w:sz="4" w:space="0"/>
              <w:bottom w:val="single" w:color="auto" w:sz="4" w:space="0"/>
              <w:right w:val="single" w:color="auto" w:sz="4" w:space="0"/>
            </w:tcBorders>
            <w:noWrap w:val="0"/>
            <w:vAlign w:val="center"/>
          </w:tcPr>
          <w:p w14:paraId="6CD55D24">
            <w:pPr>
              <w:keepNext/>
              <w:snapToGrid w:val="0"/>
              <w:jc w:val="center"/>
              <w:rPr>
                <w:rFonts w:hint="eastAsia" w:ascii="宋体" w:hAnsi="宋体" w:eastAsia="宋体" w:cs="宋体"/>
                <w:color w:val="auto"/>
                <w:sz w:val="22"/>
                <w:szCs w:val="22"/>
              </w:rPr>
            </w:pPr>
          </w:p>
        </w:tc>
        <w:tc>
          <w:tcPr>
            <w:tcW w:w="2483" w:type="dxa"/>
            <w:tcBorders>
              <w:top w:val="single" w:color="auto" w:sz="4" w:space="0"/>
              <w:left w:val="single" w:color="auto" w:sz="4" w:space="0"/>
              <w:bottom w:val="single" w:color="auto" w:sz="4" w:space="0"/>
              <w:right w:val="single" w:color="auto" w:sz="4" w:space="0"/>
            </w:tcBorders>
            <w:noWrap w:val="0"/>
            <w:vAlign w:val="center"/>
          </w:tcPr>
          <w:p w14:paraId="73CB2A5D">
            <w:pPr>
              <w:keepNext/>
              <w:snapToGrid w:val="0"/>
              <w:jc w:val="center"/>
              <w:rPr>
                <w:rFonts w:hint="eastAsia" w:ascii="宋体" w:hAnsi="宋体" w:eastAsia="宋体" w:cs="宋体"/>
                <w:color w:val="auto"/>
                <w:sz w:val="22"/>
                <w:szCs w:val="22"/>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5511776E">
            <w:pPr>
              <w:keepNext/>
              <w:snapToGrid w:val="0"/>
              <w:jc w:val="center"/>
              <w:rPr>
                <w:rFonts w:hint="eastAsia" w:ascii="宋体" w:hAnsi="宋体" w:eastAsia="宋体" w:cs="宋体"/>
                <w:color w:val="auto"/>
                <w:sz w:val="22"/>
                <w:szCs w:val="22"/>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14:paraId="3CC77CBB">
            <w:pPr>
              <w:keepNext/>
              <w:snapToGrid w:val="0"/>
              <w:jc w:val="center"/>
              <w:rPr>
                <w:rFonts w:hint="eastAsia" w:ascii="宋体" w:hAnsi="宋体" w:eastAsia="宋体" w:cs="宋体"/>
                <w:color w:val="auto"/>
                <w:sz w:val="22"/>
                <w:szCs w:val="22"/>
              </w:rPr>
            </w:pPr>
          </w:p>
        </w:tc>
        <w:tc>
          <w:tcPr>
            <w:tcW w:w="1235" w:type="dxa"/>
            <w:tcBorders>
              <w:top w:val="single" w:color="auto" w:sz="4" w:space="0"/>
              <w:left w:val="single" w:color="auto" w:sz="4" w:space="0"/>
              <w:bottom w:val="single" w:color="auto" w:sz="4" w:space="0"/>
            </w:tcBorders>
            <w:noWrap w:val="0"/>
            <w:vAlign w:val="center"/>
          </w:tcPr>
          <w:p w14:paraId="21206F58">
            <w:pPr>
              <w:keepNext/>
              <w:snapToGrid w:val="0"/>
              <w:jc w:val="center"/>
              <w:rPr>
                <w:rFonts w:hint="eastAsia" w:ascii="宋体" w:hAnsi="宋体" w:eastAsia="宋体" w:cs="宋体"/>
                <w:color w:val="auto"/>
                <w:sz w:val="22"/>
                <w:szCs w:val="22"/>
              </w:rPr>
            </w:pPr>
          </w:p>
        </w:tc>
      </w:tr>
      <w:tr w14:paraId="629DE8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738" w:type="dxa"/>
            <w:tcBorders>
              <w:top w:val="single" w:color="auto" w:sz="4" w:space="0"/>
              <w:bottom w:val="single" w:color="auto" w:sz="4" w:space="0"/>
              <w:right w:val="single" w:color="auto" w:sz="4" w:space="0"/>
            </w:tcBorders>
            <w:noWrap w:val="0"/>
            <w:vAlign w:val="center"/>
          </w:tcPr>
          <w:p w14:paraId="63174FAB">
            <w:pPr>
              <w:keepNext/>
              <w:snapToGrid w:val="0"/>
              <w:jc w:val="center"/>
              <w:rPr>
                <w:rFonts w:hint="eastAsia" w:ascii="宋体" w:hAnsi="宋体" w:eastAsia="宋体" w:cs="宋体"/>
                <w:color w:val="auto"/>
                <w:sz w:val="22"/>
                <w:szCs w:val="22"/>
              </w:rPr>
            </w:pPr>
          </w:p>
        </w:tc>
        <w:tc>
          <w:tcPr>
            <w:tcW w:w="2483" w:type="dxa"/>
            <w:tcBorders>
              <w:top w:val="single" w:color="auto" w:sz="4" w:space="0"/>
              <w:left w:val="single" w:color="auto" w:sz="4" w:space="0"/>
              <w:bottom w:val="single" w:color="auto" w:sz="4" w:space="0"/>
              <w:right w:val="single" w:color="auto" w:sz="4" w:space="0"/>
            </w:tcBorders>
            <w:noWrap w:val="0"/>
            <w:vAlign w:val="center"/>
          </w:tcPr>
          <w:p w14:paraId="61321D7E">
            <w:pPr>
              <w:keepNext/>
              <w:snapToGrid w:val="0"/>
              <w:jc w:val="center"/>
              <w:rPr>
                <w:rFonts w:hint="eastAsia" w:ascii="宋体" w:hAnsi="宋体" w:eastAsia="宋体" w:cs="宋体"/>
                <w:color w:val="auto"/>
                <w:sz w:val="22"/>
                <w:szCs w:val="22"/>
              </w:rPr>
            </w:pPr>
          </w:p>
        </w:tc>
        <w:tc>
          <w:tcPr>
            <w:tcW w:w="2577" w:type="dxa"/>
            <w:tcBorders>
              <w:top w:val="single" w:color="auto" w:sz="4" w:space="0"/>
              <w:left w:val="single" w:color="auto" w:sz="4" w:space="0"/>
              <w:bottom w:val="single" w:color="auto" w:sz="4" w:space="0"/>
              <w:right w:val="single" w:color="auto" w:sz="4" w:space="0"/>
            </w:tcBorders>
            <w:noWrap w:val="0"/>
            <w:vAlign w:val="center"/>
          </w:tcPr>
          <w:p w14:paraId="2CA27976">
            <w:pPr>
              <w:keepNext/>
              <w:snapToGrid w:val="0"/>
              <w:jc w:val="center"/>
              <w:rPr>
                <w:rFonts w:hint="eastAsia" w:ascii="宋体" w:hAnsi="宋体" w:eastAsia="宋体" w:cs="宋体"/>
                <w:color w:val="auto"/>
                <w:sz w:val="22"/>
                <w:szCs w:val="22"/>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14:paraId="7E808603">
            <w:pPr>
              <w:keepNext/>
              <w:snapToGrid w:val="0"/>
              <w:jc w:val="center"/>
              <w:rPr>
                <w:rFonts w:hint="eastAsia" w:ascii="宋体" w:hAnsi="宋体" w:eastAsia="宋体" w:cs="宋体"/>
                <w:color w:val="auto"/>
                <w:sz w:val="22"/>
                <w:szCs w:val="22"/>
              </w:rPr>
            </w:pPr>
          </w:p>
        </w:tc>
        <w:tc>
          <w:tcPr>
            <w:tcW w:w="1235" w:type="dxa"/>
            <w:tcBorders>
              <w:top w:val="single" w:color="auto" w:sz="4" w:space="0"/>
              <w:left w:val="single" w:color="auto" w:sz="4" w:space="0"/>
              <w:bottom w:val="single" w:color="auto" w:sz="4" w:space="0"/>
            </w:tcBorders>
            <w:noWrap w:val="0"/>
            <w:vAlign w:val="center"/>
          </w:tcPr>
          <w:p w14:paraId="1465BBF0">
            <w:pPr>
              <w:keepNext/>
              <w:snapToGrid w:val="0"/>
              <w:jc w:val="center"/>
              <w:rPr>
                <w:rFonts w:hint="eastAsia" w:ascii="宋体" w:hAnsi="宋体" w:eastAsia="宋体" w:cs="宋体"/>
                <w:color w:val="auto"/>
                <w:sz w:val="22"/>
                <w:szCs w:val="22"/>
              </w:rPr>
            </w:pPr>
          </w:p>
        </w:tc>
      </w:tr>
    </w:tbl>
    <w:p w14:paraId="162C0607">
      <w:pPr>
        <w:pStyle w:val="37"/>
        <w:keepNext/>
        <w:adjustRightInd w:val="0"/>
        <w:snapToGrid w:val="0"/>
        <w:spacing w:line="360" w:lineRule="auto"/>
        <w:jc w:val="both"/>
        <w:rPr>
          <w:rFonts w:hint="eastAsia" w:ascii="宋体" w:hAnsi="宋体" w:eastAsia="宋体" w:cs="宋体"/>
          <w:color w:val="auto"/>
          <w:sz w:val="22"/>
          <w:szCs w:val="22"/>
        </w:rPr>
      </w:pPr>
    </w:p>
    <w:p w14:paraId="533547B6">
      <w:pPr>
        <w:pStyle w:val="37"/>
        <w:keepNext/>
        <w:adjustRightInd w:val="0"/>
        <w:snapToGrid w:val="0"/>
        <w:spacing w:line="360" w:lineRule="auto"/>
        <w:jc w:val="both"/>
        <w:rPr>
          <w:rFonts w:hint="eastAsia" w:ascii="宋体" w:hAnsi="宋体" w:eastAsia="宋体" w:cs="宋体"/>
          <w:color w:val="auto"/>
          <w:sz w:val="22"/>
          <w:szCs w:val="22"/>
        </w:rPr>
      </w:pPr>
    </w:p>
    <w:p w14:paraId="3AF9FE65">
      <w:pPr>
        <w:pStyle w:val="37"/>
        <w:keepNext/>
        <w:adjustRightInd w:val="0"/>
        <w:snapToGrid w:val="0"/>
        <w:spacing w:line="360" w:lineRule="auto"/>
        <w:jc w:val="both"/>
        <w:rPr>
          <w:rFonts w:hint="eastAsia" w:ascii="宋体" w:hAnsi="宋体" w:eastAsia="宋体" w:cs="宋体"/>
          <w:color w:val="auto"/>
          <w:sz w:val="22"/>
          <w:szCs w:val="22"/>
        </w:rPr>
      </w:pPr>
    </w:p>
    <w:p w14:paraId="08538C8D">
      <w:pPr>
        <w:spacing w:line="540" w:lineRule="exact"/>
        <w:ind w:firstLine="3292" w:firstLineChars="1372"/>
        <w:rPr>
          <w:rFonts w:hint="eastAsia" w:ascii="宋体" w:hAnsi="宋体" w:eastAsia="宋体" w:cs="宋体"/>
          <w:color w:val="auto"/>
          <w:sz w:val="24"/>
          <w:u w:val="single"/>
        </w:rPr>
      </w:pPr>
    </w:p>
    <w:p w14:paraId="2E84F142">
      <w:pPr>
        <w:spacing w:line="360" w:lineRule="auto"/>
        <w:ind w:firstLine="2940" w:firstLineChars="1225"/>
        <w:jc w:val="right"/>
        <w:rPr>
          <w:rFonts w:hint="eastAsia" w:ascii="宋体" w:hAnsi="宋体" w:eastAsia="宋体" w:cs="宋体"/>
          <w:color w:val="auto"/>
          <w:sz w:val="24"/>
        </w:rPr>
      </w:pPr>
    </w:p>
    <w:p w14:paraId="2FA31B25">
      <w:pPr>
        <w:pStyle w:val="8"/>
        <w:ind w:left="400"/>
        <w:rPr>
          <w:rFonts w:hint="eastAsia" w:ascii="宋体" w:hAnsi="宋体" w:eastAsia="宋体" w:cs="宋体"/>
          <w:color w:val="auto"/>
          <w:sz w:val="24"/>
        </w:rPr>
      </w:pPr>
    </w:p>
    <w:p w14:paraId="58C9FFEE">
      <w:pPr>
        <w:widowControl/>
        <w:tabs>
          <w:tab w:val="left" w:pos="4000"/>
        </w:tabs>
        <w:adjustRightInd w:val="0"/>
        <w:snapToGrid w:val="0"/>
        <w:spacing w:line="360" w:lineRule="auto"/>
        <w:ind w:firstLine="2240" w:firstLineChars="8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供应商全称：</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kern w:val="0"/>
          <w:sz w:val="28"/>
          <w:szCs w:val="28"/>
          <w:u w:val="thick"/>
          <w:lang w:val="en-US" w:eastAsia="zh-CN"/>
        </w:rPr>
        <w:t xml:space="preserve">         </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(加盖单位公章)</w:t>
      </w:r>
    </w:p>
    <w:p w14:paraId="5AA60951">
      <w:pPr>
        <w:widowControl/>
        <w:tabs>
          <w:tab w:val="left" w:pos="4000"/>
        </w:tabs>
        <w:adjustRightInd w:val="0"/>
        <w:snapToGrid w:val="0"/>
        <w:spacing w:line="360" w:lineRule="auto"/>
        <w:ind w:firstLine="2240" w:firstLineChars="8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供应商代表(签字或盖章)：</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 xml:space="preserve"> </w:t>
      </w:r>
    </w:p>
    <w:p w14:paraId="0E516775">
      <w:pPr>
        <w:widowControl/>
        <w:tabs>
          <w:tab w:val="left" w:pos="4000"/>
        </w:tabs>
        <w:adjustRightInd w:val="0"/>
        <w:snapToGrid w:val="0"/>
        <w:spacing w:line="360" w:lineRule="auto"/>
        <w:ind w:firstLine="2240" w:firstLineChars="8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日   期：</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年</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月</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日</w:t>
      </w:r>
    </w:p>
    <w:p w14:paraId="3ABE95A3">
      <w:pPr>
        <w:pStyle w:val="18"/>
        <w:rPr>
          <w:rFonts w:hint="eastAsia"/>
          <w:color w:val="auto"/>
          <w:lang w:eastAsia="zh-CN"/>
        </w:rPr>
      </w:pPr>
    </w:p>
    <w:p w14:paraId="50EB6FBA">
      <w:pPr>
        <w:rPr>
          <w:rFonts w:hint="eastAsia"/>
          <w:color w:val="auto"/>
          <w:lang w:eastAsia="zh-CN"/>
        </w:rPr>
      </w:pPr>
    </w:p>
    <w:p w14:paraId="636E2A5D">
      <w:pPr>
        <w:pStyle w:val="20"/>
        <w:rPr>
          <w:rFonts w:hint="eastAsia"/>
          <w:color w:val="auto"/>
          <w:lang w:eastAsia="zh-CN"/>
        </w:rPr>
      </w:pPr>
    </w:p>
    <w:p w14:paraId="0B48DABF">
      <w:pPr>
        <w:rPr>
          <w:rFonts w:hint="eastAsia"/>
          <w:color w:val="auto"/>
          <w:lang w:eastAsia="zh-CN"/>
        </w:rPr>
      </w:pPr>
    </w:p>
    <w:p w14:paraId="25D1205E">
      <w:pPr>
        <w:pStyle w:val="20"/>
        <w:rPr>
          <w:rFonts w:hint="eastAsia"/>
          <w:color w:val="auto"/>
          <w:lang w:eastAsia="zh-CN"/>
        </w:rPr>
      </w:pPr>
    </w:p>
    <w:p w14:paraId="0DF4F2D9">
      <w:pPr>
        <w:rPr>
          <w:rFonts w:hint="eastAsia"/>
          <w:color w:val="auto"/>
          <w:lang w:eastAsia="zh-CN"/>
        </w:rPr>
      </w:pPr>
    </w:p>
    <w:p w14:paraId="4A7185D1">
      <w:pPr>
        <w:pStyle w:val="20"/>
        <w:jc w:val="both"/>
        <w:rPr>
          <w:rFonts w:hint="eastAsia"/>
          <w:color w:val="auto"/>
          <w:lang w:eastAsia="zh-CN"/>
        </w:rPr>
      </w:pPr>
    </w:p>
    <w:p w14:paraId="708FFDD2">
      <w:pPr>
        <w:pageBreakBefore w:val="0"/>
        <w:widowControl/>
        <w:tabs>
          <w:tab w:val="left" w:pos="4000"/>
        </w:tabs>
        <w:kinsoku/>
        <w:wordWrap/>
        <w:overflowPunct/>
        <w:topLinePunct w:val="0"/>
        <w:bidi w:val="0"/>
        <w:snapToGrid w:val="0"/>
        <w:spacing w:line="360" w:lineRule="auto"/>
        <w:jc w:val="center"/>
        <w:rPr>
          <w:rFonts w:hint="eastAsia" w:ascii="宋体" w:hAnsi="宋体" w:eastAsia="宋体" w:cs="宋体"/>
          <w:b/>
          <w:bCs w:val="0"/>
          <w:color w:val="auto"/>
          <w:sz w:val="28"/>
          <w:szCs w:val="28"/>
        </w:rPr>
      </w:pPr>
      <w:r>
        <w:rPr>
          <w:rFonts w:hint="eastAsia" w:ascii="宋体" w:hAnsi="宋体" w:eastAsia="宋体" w:cs="宋体"/>
          <w:b/>
          <w:bCs w:val="0"/>
          <w:color w:val="auto"/>
          <w:spacing w:val="20"/>
          <w:sz w:val="28"/>
          <w:szCs w:val="28"/>
          <w:lang w:val="en-US" w:eastAsia="zh-CN"/>
        </w:rPr>
        <w:t>四</w:t>
      </w:r>
      <w:r>
        <w:rPr>
          <w:rFonts w:hint="eastAsia" w:ascii="宋体" w:hAnsi="宋体" w:eastAsia="宋体" w:cs="宋体"/>
          <w:b/>
          <w:bCs w:val="0"/>
          <w:color w:val="auto"/>
          <w:spacing w:val="20"/>
          <w:sz w:val="28"/>
          <w:szCs w:val="28"/>
        </w:rPr>
        <w:t>、</w:t>
      </w:r>
      <w:r>
        <w:rPr>
          <w:rFonts w:hint="eastAsia" w:ascii="宋体" w:hAnsi="宋体" w:eastAsia="宋体" w:cs="宋体"/>
          <w:b/>
          <w:bCs w:val="0"/>
          <w:color w:val="auto"/>
          <w:spacing w:val="20"/>
          <w:kern w:val="0"/>
          <w:sz w:val="28"/>
          <w:szCs w:val="28"/>
        </w:rPr>
        <w:t xml:space="preserve">投标货物技术偏离表   </w:t>
      </w:r>
      <w:r>
        <w:rPr>
          <w:rFonts w:hint="eastAsia" w:ascii="宋体" w:hAnsi="宋体" w:eastAsia="宋体" w:cs="宋体"/>
          <w:b/>
          <w:bCs w:val="0"/>
          <w:color w:val="auto"/>
          <w:sz w:val="28"/>
          <w:szCs w:val="28"/>
        </w:rPr>
        <w:t>（格式）</w:t>
      </w:r>
    </w:p>
    <w:p w14:paraId="270555F2">
      <w:pPr>
        <w:pageBreakBefore w:val="0"/>
        <w:widowControl/>
        <w:tabs>
          <w:tab w:val="left" w:pos="4000"/>
        </w:tabs>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p>
    <w:p w14:paraId="38A19BE7">
      <w:pPr>
        <w:pageBreakBefore w:val="0"/>
        <w:widowControl/>
        <w:kinsoku/>
        <w:wordWrap/>
        <w:overflowPunct/>
        <w:topLinePunct w:val="0"/>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项目名称：    </w:t>
      </w:r>
      <w:r>
        <w:rPr>
          <w:rFonts w:hint="eastAsia" w:ascii="宋体" w:hAnsi="宋体" w:eastAsia="宋体" w:cs="宋体"/>
          <w:color w:val="auto"/>
          <w:sz w:val="28"/>
          <w:szCs w:val="28"/>
          <w:u w:val="single"/>
        </w:rPr>
        <w:t xml:space="preserve">                                   </w:t>
      </w:r>
    </w:p>
    <w:p w14:paraId="7676BA37">
      <w:pPr>
        <w:pageBreakBefore w:val="0"/>
        <w:widowControl/>
        <w:kinsoku/>
        <w:wordWrap/>
        <w:overflowPunct/>
        <w:topLinePunct w:val="0"/>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项目编号：    </w:t>
      </w:r>
      <w:r>
        <w:rPr>
          <w:rFonts w:hint="eastAsia" w:ascii="宋体" w:hAnsi="宋体" w:eastAsia="宋体" w:cs="宋体"/>
          <w:color w:val="auto"/>
          <w:sz w:val="28"/>
          <w:szCs w:val="28"/>
          <w:u w:val="single"/>
        </w:rPr>
        <w:t xml:space="preserve">                                   </w:t>
      </w:r>
    </w:p>
    <w:p w14:paraId="3CE9C16F">
      <w:pPr>
        <w:pageBreakBefore w:val="0"/>
        <w:widowControl/>
        <w:kinsoku/>
        <w:wordWrap/>
        <w:overflowPunct/>
        <w:topLinePunct w:val="0"/>
        <w:bidi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供应商</w:t>
      </w:r>
      <w:r>
        <w:rPr>
          <w:rFonts w:hint="eastAsia" w:ascii="宋体" w:hAnsi="宋体" w:eastAsia="宋体" w:cs="宋体"/>
          <w:color w:val="auto"/>
          <w:sz w:val="28"/>
          <w:szCs w:val="28"/>
        </w:rPr>
        <w:t xml:space="preserve">名称：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68211B04">
      <w:pPr>
        <w:pageBreakBefore w:val="0"/>
        <w:widowControl/>
        <w:tabs>
          <w:tab w:val="left" w:pos="4000"/>
        </w:tabs>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p>
    <w:tbl>
      <w:tblPr>
        <w:tblStyle w:val="23"/>
        <w:tblW w:w="883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73"/>
        <w:gridCol w:w="1383"/>
        <w:gridCol w:w="917"/>
        <w:gridCol w:w="1817"/>
        <w:gridCol w:w="1673"/>
        <w:gridCol w:w="1261"/>
        <w:gridCol w:w="813"/>
      </w:tblGrid>
      <w:tr w14:paraId="4F3D2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973" w:type="dxa"/>
            <w:tcBorders>
              <w:top w:val="single" w:color="000000" w:sz="6" w:space="0"/>
              <w:left w:val="single" w:color="000000" w:sz="6" w:space="0"/>
              <w:bottom w:val="single" w:color="000000" w:sz="6" w:space="0"/>
              <w:right w:val="single" w:color="auto" w:sz="4" w:space="0"/>
            </w:tcBorders>
            <w:noWrap w:val="0"/>
            <w:vAlign w:val="center"/>
          </w:tcPr>
          <w:p w14:paraId="16C23801">
            <w:pPr>
              <w:pageBreakBefore w:val="0"/>
              <w:widowControl/>
              <w:kinsoku/>
              <w:wordWrap/>
              <w:overflowPunct/>
              <w:topLinePunct w:val="0"/>
              <w:bidi w:val="0"/>
              <w:snapToGrid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序号</w:t>
            </w:r>
          </w:p>
        </w:tc>
        <w:tc>
          <w:tcPr>
            <w:tcW w:w="1383" w:type="dxa"/>
            <w:tcBorders>
              <w:top w:val="single" w:color="000000" w:sz="6" w:space="0"/>
              <w:left w:val="single" w:color="auto" w:sz="4" w:space="0"/>
              <w:bottom w:val="single" w:color="000000" w:sz="6" w:space="0"/>
              <w:right w:val="single" w:color="000000" w:sz="6" w:space="0"/>
            </w:tcBorders>
            <w:noWrap w:val="0"/>
            <w:vAlign w:val="center"/>
          </w:tcPr>
          <w:p w14:paraId="4BDC149F">
            <w:pPr>
              <w:pageBreakBefore w:val="0"/>
              <w:widowControl/>
              <w:kinsoku/>
              <w:wordWrap/>
              <w:overflowPunct/>
              <w:topLinePunct w:val="0"/>
              <w:bidi w:val="0"/>
              <w:snapToGrid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货物名称</w:t>
            </w:r>
          </w:p>
        </w:tc>
        <w:tc>
          <w:tcPr>
            <w:tcW w:w="917" w:type="dxa"/>
            <w:tcBorders>
              <w:top w:val="single" w:color="000000" w:sz="6" w:space="0"/>
              <w:left w:val="single" w:color="000000" w:sz="6" w:space="0"/>
              <w:bottom w:val="single" w:color="000000" w:sz="6" w:space="0"/>
              <w:right w:val="single" w:color="000000" w:sz="6" w:space="0"/>
            </w:tcBorders>
            <w:noWrap w:val="0"/>
            <w:vAlign w:val="center"/>
          </w:tcPr>
          <w:p w14:paraId="6CFB9A93">
            <w:pPr>
              <w:pageBreakBefore w:val="0"/>
              <w:widowControl/>
              <w:kinsoku/>
              <w:wordWrap/>
              <w:overflowPunct/>
              <w:topLinePunct w:val="0"/>
              <w:bidi w:val="0"/>
              <w:snapToGrid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数量</w:t>
            </w:r>
          </w:p>
        </w:tc>
        <w:tc>
          <w:tcPr>
            <w:tcW w:w="1817" w:type="dxa"/>
            <w:tcBorders>
              <w:top w:val="single" w:color="000000" w:sz="6" w:space="0"/>
              <w:left w:val="single" w:color="000000" w:sz="6" w:space="0"/>
              <w:bottom w:val="single" w:color="000000" w:sz="6" w:space="0"/>
              <w:right w:val="single" w:color="000000" w:sz="6" w:space="0"/>
            </w:tcBorders>
            <w:noWrap w:val="0"/>
            <w:vAlign w:val="center"/>
          </w:tcPr>
          <w:p w14:paraId="7E72F873">
            <w:pPr>
              <w:pageBreakBefore w:val="0"/>
              <w:widowControl/>
              <w:kinsoku/>
              <w:wordWrap/>
              <w:overflowPunct/>
              <w:topLinePunct w:val="0"/>
              <w:bidi w:val="0"/>
              <w:snapToGrid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谈判</w:t>
            </w:r>
            <w:r>
              <w:rPr>
                <w:rFonts w:hint="eastAsia" w:ascii="宋体" w:hAnsi="宋体" w:eastAsia="宋体" w:cs="宋体"/>
                <w:color w:val="auto"/>
                <w:sz w:val="28"/>
                <w:szCs w:val="28"/>
              </w:rPr>
              <w:t>文件技术规范、要求</w:t>
            </w:r>
          </w:p>
        </w:tc>
        <w:tc>
          <w:tcPr>
            <w:tcW w:w="1673" w:type="dxa"/>
            <w:tcBorders>
              <w:top w:val="single" w:color="000000" w:sz="6" w:space="0"/>
              <w:left w:val="single" w:color="000000" w:sz="6" w:space="0"/>
              <w:bottom w:val="single" w:color="000000" w:sz="6" w:space="0"/>
              <w:right w:val="single" w:color="000000" w:sz="6" w:space="0"/>
            </w:tcBorders>
            <w:noWrap w:val="0"/>
            <w:vAlign w:val="center"/>
          </w:tcPr>
          <w:p w14:paraId="1F11A18D">
            <w:pPr>
              <w:pageBreakBefore w:val="0"/>
              <w:widowControl/>
              <w:kinsoku/>
              <w:wordWrap/>
              <w:overflowPunct/>
              <w:topLinePunct w:val="0"/>
              <w:bidi w:val="0"/>
              <w:snapToGrid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响应</w:t>
            </w:r>
            <w:r>
              <w:rPr>
                <w:rFonts w:hint="eastAsia" w:ascii="宋体" w:hAnsi="宋体" w:eastAsia="宋体" w:cs="宋体"/>
                <w:color w:val="auto"/>
                <w:sz w:val="28"/>
                <w:szCs w:val="28"/>
              </w:rPr>
              <w:t>文件对应规范</w:t>
            </w:r>
          </w:p>
        </w:tc>
        <w:tc>
          <w:tcPr>
            <w:tcW w:w="1261" w:type="dxa"/>
            <w:tcBorders>
              <w:top w:val="single" w:color="000000" w:sz="6" w:space="0"/>
              <w:left w:val="single" w:color="000000" w:sz="6" w:space="0"/>
              <w:bottom w:val="single" w:color="000000" w:sz="6" w:space="0"/>
              <w:right w:val="single" w:color="000000" w:sz="6" w:space="0"/>
            </w:tcBorders>
            <w:noWrap w:val="0"/>
            <w:vAlign w:val="center"/>
          </w:tcPr>
          <w:p w14:paraId="56341C3A">
            <w:pPr>
              <w:pageBreakBefore w:val="0"/>
              <w:widowControl/>
              <w:kinsoku/>
              <w:wordWrap/>
              <w:overflowPunct/>
              <w:topLinePunct w:val="0"/>
              <w:bidi w:val="0"/>
              <w:snapToGrid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偏离情况</w:t>
            </w:r>
          </w:p>
        </w:tc>
        <w:tc>
          <w:tcPr>
            <w:tcW w:w="813" w:type="dxa"/>
            <w:tcBorders>
              <w:top w:val="single" w:color="000000" w:sz="6" w:space="0"/>
              <w:left w:val="single" w:color="000000" w:sz="6" w:space="0"/>
              <w:bottom w:val="single" w:color="000000" w:sz="6" w:space="0"/>
              <w:right w:val="single" w:color="000000" w:sz="6" w:space="0"/>
            </w:tcBorders>
            <w:noWrap w:val="0"/>
            <w:vAlign w:val="center"/>
          </w:tcPr>
          <w:p w14:paraId="55C6BA23">
            <w:pPr>
              <w:pageBreakBefore w:val="0"/>
              <w:widowControl/>
              <w:kinsoku/>
              <w:wordWrap/>
              <w:overflowPunct/>
              <w:topLinePunct w:val="0"/>
              <w:bidi w:val="0"/>
              <w:snapToGrid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备注</w:t>
            </w:r>
          </w:p>
        </w:tc>
      </w:tr>
      <w:tr w14:paraId="273AA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9" w:hRule="atLeast"/>
        </w:trPr>
        <w:tc>
          <w:tcPr>
            <w:tcW w:w="973" w:type="dxa"/>
            <w:tcBorders>
              <w:top w:val="single" w:color="000000" w:sz="6" w:space="0"/>
              <w:left w:val="single" w:color="000000" w:sz="6" w:space="0"/>
              <w:bottom w:val="single" w:color="000000" w:sz="6" w:space="0"/>
              <w:right w:val="single" w:color="auto" w:sz="4" w:space="0"/>
            </w:tcBorders>
            <w:noWrap w:val="0"/>
            <w:vAlign w:val="center"/>
          </w:tcPr>
          <w:p w14:paraId="734EA0D9">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383" w:type="dxa"/>
            <w:tcBorders>
              <w:top w:val="single" w:color="000000" w:sz="6" w:space="0"/>
              <w:left w:val="single" w:color="auto" w:sz="4" w:space="0"/>
              <w:bottom w:val="single" w:color="000000" w:sz="6" w:space="0"/>
              <w:right w:val="single" w:color="000000" w:sz="6" w:space="0"/>
            </w:tcBorders>
            <w:noWrap w:val="0"/>
            <w:vAlign w:val="center"/>
          </w:tcPr>
          <w:p w14:paraId="48357145">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917" w:type="dxa"/>
            <w:tcBorders>
              <w:top w:val="single" w:color="000000" w:sz="6" w:space="0"/>
              <w:left w:val="single" w:color="000000" w:sz="6" w:space="0"/>
              <w:bottom w:val="single" w:color="000000" w:sz="6" w:space="0"/>
              <w:right w:val="single" w:color="000000" w:sz="6" w:space="0"/>
            </w:tcBorders>
            <w:noWrap w:val="0"/>
            <w:vAlign w:val="center"/>
          </w:tcPr>
          <w:p w14:paraId="09424AFF">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817" w:type="dxa"/>
            <w:tcBorders>
              <w:top w:val="single" w:color="000000" w:sz="6" w:space="0"/>
              <w:left w:val="single" w:color="000000" w:sz="6" w:space="0"/>
              <w:bottom w:val="single" w:color="000000" w:sz="6" w:space="0"/>
              <w:right w:val="single" w:color="000000" w:sz="6" w:space="0"/>
            </w:tcBorders>
            <w:noWrap w:val="0"/>
            <w:vAlign w:val="center"/>
          </w:tcPr>
          <w:p w14:paraId="7BFD3500">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673" w:type="dxa"/>
            <w:tcBorders>
              <w:top w:val="single" w:color="000000" w:sz="6" w:space="0"/>
              <w:left w:val="single" w:color="000000" w:sz="6" w:space="0"/>
              <w:bottom w:val="single" w:color="000000" w:sz="6" w:space="0"/>
              <w:right w:val="single" w:color="000000" w:sz="6" w:space="0"/>
            </w:tcBorders>
            <w:noWrap w:val="0"/>
            <w:vAlign w:val="center"/>
          </w:tcPr>
          <w:p w14:paraId="57ACE021">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261" w:type="dxa"/>
            <w:tcBorders>
              <w:top w:val="single" w:color="000000" w:sz="6" w:space="0"/>
              <w:left w:val="single" w:color="000000" w:sz="6" w:space="0"/>
              <w:bottom w:val="single" w:color="000000" w:sz="6" w:space="0"/>
              <w:right w:val="single" w:color="000000" w:sz="6" w:space="0"/>
            </w:tcBorders>
            <w:noWrap w:val="0"/>
            <w:vAlign w:val="center"/>
          </w:tcPr>
          <w:p w14:paraId="33EFDD6D">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813" w:type="dxa"/>
            <w:tcBorders>
              <w:top w:val="single" w:color="000000" w:sz="6" w:space="0"/>
              <w:left w:val="single" w:color="000000" w:sz="6" w:space="0"/>
              <w:bottom w:val="single" w:color="000000" w:sz="6" w:space="0"/>
              <w:right w:val="single" w:color="000000" w:sz="6" w:space="0"/>
            </w:tcBorders>
            <w:noWrap w:val="0"/>
            <w:vAlign w:val="center"/>
          </w:tcPr>
          <w:p w14:paraId="671D5977">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r>
      <w:tr w14:paraId="4F363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87" w:hRule="atLeast"/>
        </w:trPr>
        <w:tc>
          <w:tcPr>
            <w:tcW w:w="973" w:type="dxa"/>
            <w:tcBorders>
              <w:top w:val="single" w:color="000000" w:sz="6" w:space="0"/>
              <w:left w:val="single" w:color="000000" w:sz="6" w:space="0"/>
              <w:bottom w:val="single" w:color="000000" w:sz="6" w:space="0"/>
              <w:right w:val="single" w:color="auto" w:sz="4" w:space="0"/>
            </w:tcBorders>
            <w:noWrap w:val="0"/>
            <w:vAlign w:val="center"/>
          </w:tcPr>
          <w:p w14:paraId="78E845D8">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383" w:type="dxa"/>
            <w:tcBorders>
              <w:top w:val="single" w:color="000000" w:sz="6" w:space="0"/>
              <w:left w:val="single" w:color="auto" w:sz="4" w:space="0"/>
              <w:bottom w:val="single" w:color="000000" w:sz="6" w:space="0"/>
              <w:right w:val="single" w:color="000000" w:sz="6" w:space="0"/>
            </w:tcBorders>
            <w:noWrap w:val="0"/>
            <w:vAlign w:val="center"/>
          </w:tcPr>
          <w:p w14:paraId="56925CDF">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917" w:type="dxa"/>
            <w:tcBorders>
              <w:top w:val="single" w:color="000000" w:sz="6" w:space="0"/>
              <w:left w:val="single" w:color="000000" w:sz="6" w:space="0"/>
              <w:bottom w:val="single" w:color="000000" w:sz="6" w:space="0"/>
              <w:right w:val="single" w:color="000000" w:sz="6" w:space="0"/>
            </w:tcBorders>
            <w:noWrap w:val="0"/>
            <w:vAlign w:val="center"/>
          </w:tcPr>
          <w:p w14:paraId="14DE2FC3">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817" w:type="dxa"/>
            <w:tcBorders>
              <w:top w:val="single" w:color="000000" w:sz="6" w:space="0"/>
              <w:left w:val="single" w:color="000000" w:sz="6" w:space="0"/>
              <w:bottom w:val="single" w:color="000000" w:sz="6" w:space="0"/>
              <w:right w:val="single" w:color="000000" w:sz="6" w:space="0"/>
            </w:tcBorders>
            <w:noWrap w:val="0"/>
            <w:vAlign w:val="center"/>
          </w:tcPr>
          <w:p w14:paraId="22E6A6F9">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673" w:type="dxa"/>
            <w:tcBorders>
              <w:top w:val="single" w:color="000000" w:sz="6" w:space="0"/>
              <w:left w:val="single" w:color="000000" w:sz="6" w:space="0"/>
              <w:bottom w:val="single" w:color="000000" w:sz="6" w:space="0"/>
              <w:right w:val="single" w:color="000000" w:sz="6" w:space="0"/>
            </w:tcBorders>
            <w:noWrap w:val="0"/>
            <w:vAlign w:val="center"/>
          </w:tcPr>
          <w:p w14:paraId="5E977126">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261" w:type="dxa"/>
            <w:tcBorders>
              <w:top w:val="single" w:color="000000" w:sz="6" w:space="0"/>
              <w:left w:val="single" w:color="000000" w:sz="6" w:space="0"/>
              <w:bottom w:val="single" w:color="000000" w:sz="6" w:space="0"/>
              <w:right w:val="single" w:color="000000" w:sz="6" w:space="0"/>
            </w:tcBorders>
            <w:noWrap w:val="0"/>
            <w:vAlign w:val="center"/>
          </w:tcPr>
          <w:p w14:paraId="16B2AF8D">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813" w:type="dxa"/>
            <w:tcBorders>
              <w:top w:val="single" w:color="000000" w:sz="6" w:space="0"/>
              <w:left w:val="single" w:color="000000" w:sz="6" w:space="0"/>
              <w:bottom w:val="single" w:color="000000" w:sz="6" w:space="0"/>
              <w:right w:val="single" w:color="000000" w:sz="6" w:space="0"/>
            </w:tcBorders>
            <w:noWrap w:val="0"/>
            <w:vAlign w:val="center"/>
          </w:tcPr>
          <w:p w14:paraId="0FBDA025">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r>
      <w:tr w14:paraId="5A275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6" w:hRule="atLeast"/>
        </w:trPr>
        <w:tc>
          <w:tcPr>
            <w:tcW w:w="973" w:type="dxa"/>
            <w:tcBorders>
              <w:top w:val="single" w:color="000000" w:sz="6" w:space="0"/>
              <w:left w:val="single" w:color="000000" w:sz="6" w:space="0"/>
              <w:bottom w:val="single" w:color="000000" w:sz="6" w:space="0"/>
              <w:right w:val="single" w:color="auto" w:sz="4" w:space="0"/>
            </w:tcBorders>
            <w:noWrap w:val="0"/>
            <w:vAlign w:val="center"/>
          </w:tcPr>
          <w:p w14:paraId="19CFA5CD">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383" w:type="dxa"/>
            <w:tcBorders>
              <w:top w:val="single" w:color="000000" w:sz="6" w:space="0"/>
              <w:left w:val="single" w:color="auto" w:sz="4" w:space="0"/>
              <w:bottom w:val="single" w:color="000000" w:sz="6" w:space="0"/>
              <w:right w:val="single" w:color="000000" w:sz="6" w:space="0"/>
            </w:tcBorders>
            <w:noWrap w:val="0"/>
            <w:vAlign w:val="center"/>
          </w:tcPr>
          <w:p w14:paraId="5BF1CA1D">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917" w:type="dxa"/>
            <w:tcBorders>
              <w:top w:val="single" w:color="000000" w:sz="6" w:space="0"/>
              <w:left w:val="single" w:color="000000" w:sz="6" w:space="0"/>
              <w:bottom w:val="single" w:color="000000" w:sz="6" w:space="0"/>
              <w:right w:val="single" w:color="000000" w:sz="6" w:space="0"/>
            </w:tcBorders>
            <w:noWrap w:val="0"/>
            <w:vAlign w:val="center"/>
          </w:tcPr>
          <w:p w14:paraId="7B7E0295">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817" w:type="dxa"/>
            <w:tcBorders>
              <w:top w:val="single" w:color="000000" w:sz="6" w:space="0"/>
              <w:left w:val="single" w:color="000000" w:sz="6" w:space="0"/>
              <w:bottom w:val="single" w:color="000000" w:sz="6" w:space="0"/>
              <w:right w:val="single" w:color="000000" w:sz="6" w:space="0"/>
            </w:tcBorders>
            <w:noWrap w:val="0"/>
            <w:vAlign w:val="center"/>
          </w:tcPr>
          <w:p w14:paraId="6602FB9C">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673" w:type="dxa"/>
            <w:tcBorders>
              <w:top w:val="single" w:color="000000" w:sz="6" w:space="0"/>
              <w:left w:val="single" w:color="000000" w:sz="6" w:space="0"/>
              <w:bottom w:val="single" w:color="000000" w:sz="6" w:space="0"/>
              <w:right w:val="single" w:color="000000" w:sz="6" w:space="0"/>
            </w:tcBorders>
            <w:noWrap w:val="0"/>
            <w:vAlign w:val="center"/>
          </w:tcPr>
          <w:p w14:paraId="6ABAE669">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1261" w:type="dxa"/>
            <w:tcBorders>
              <w:top w:val="single" w:color="000000" w:sz="6" w:space="0"/>
              <w:left w:val="single" w:color="000000" w:sz="6" w:space="0"/>
              <w:bottom w:val="single" w:color="000000" w:sz="6" w:space="0"/>
              <w:right w:val="single" w:color="000000" w:sz="6" w:space="0"/>
            </w:tcBorders>
            <w:noWrap w:val="0"/>
            <w:vAlign w:val="center"/>
          </w:tcPr>
          <w:p w14:paraId="015C92F1">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c>
          <w:tcPr>
            <w:tcW w:w="813" w:type="dxa"/>
            <w:tcBorders>
              <w:top w:val="single" w:color="000000" w:sz="6" w:space="0"/>
              <w:left w:val="single" w:color="000000" w:sz="6" w:space="0"/>
              <w:bottom w:val="single" w:color="000000" w:sz="6" w:space="0"/>
              <w:right w:val="single" w:color="000000" w:sz="6" w:space="0"/>
            </w:tcBorders>
            <w:noWrap w:val="0"/>
            <w:vAlign w:val="center"/>
          </w:tcPr>
          <w:p w14:paraId="3B4125C5">
            <w:pPr>
              <w:pageBreakBefore w:val="0"/>
              <w:widowControl/>
              <w:kinsoku/>
              <w:wordWrap/>
              <w:overflowPunct/>
              <w:topLinePunct w:val="0"/>
              <w:bidi w:val="0"/>
              <w:snapToGrid w:val="0"/>
              <w:spacing w:line="360" w:lineRule="auto"/>
              <w:ind w:firstLine="560" w:firstLineChars="200"/>
              <w:jc w:val="center"/>
              <w:rPr>
                <w:rFonts w:hint="eastAsia" w:ascii="宋体" w:hAnsi="宋体" w:eastAsia="宋体" w:cs="宋体"/>
                <w:color w:val="auto"/>
                <w:sz w:val="28"/>
                <w:szCs w:val="28"/>
              </w:rPr>
            </w:pPr>
            <w:r>
              <w:rPr>
                <w:rFonts w:hint="eastAsia" w:ascii="宋体" w:hAnsi="宋体" w:eastAsia="宋体" w:cs="宋体"/>
                <w:color w:val="auto"/>
                <w:sz w:val="28"/>
                <w:szCs w:val="28"/>
              </w:rPr>
              <w:t> </w:t>
            </w:r>
          </w:p>
        </w:tc>
      </w:tr>
    </w:tbl>
    <w:p w14:paraId="157E0F91">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r>
        <w:rPr>
          <w:rFonts w:hint="eastAsia" w:ascii="宋体" w:hAnsi="宋体" w:eastAsia="宋体" w:cs="宋体"/>
          <w:color w:val="auto"/>
          <w:spacing w:val="20"/>
          <w:sz w:val="28"/>
          <w:szCs w:val="28"/>
        </w:rPr>
        <w:t xml:space="preserve">       </w:t>
      </w:r>
    </w:p>
    <w:p w14:paraId="297A3733">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p>
    <w:p w14:paraId="20B8DC56">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p>
    <w:p w14:paraId="4DB76F40">
      <w:pPr>
        <w:widowControl/>
        <w:tabs>
          <w:tab w:val="left" w:pos="4000"/>
        </w:tabs>
        <w:adjustRightInd w:val="0"/>
        <w:snapToGrid w:val="0"/>
        <w:spacing w:line="360" w:lineRule="auto"/>
        <w:ind w:firstLine="4080" w:firstLineChars="1700"/>
        <w:textAlignment w:val="baseline"/>
        <w:rPr>
          <w:rFonts w:hint="eastAsia" w:ascii="宋体" w:hAnsi="宋体" w:eastAsia="宋体" w:cs="宋体"/>
          <w:color w:val="auto"/>
          <w:sz w:val="24"/>
        </w:rPr>
      </w:pPr>
    </w:p>
    <w:p w14:paraId="3329E718">
      <w:pPr>
        <w:widowControl/>
        <w:tabs>
          <w:tab w:val="left" w:pos="4000"/>
        </w:tabs>
        <w:adjustRightInd w:val="0"/>
        <w:snapToGrid w:val="0"/>
        <w:spacing w:line="360" w:lineRule="auto"/>
        <w:ind w:firstLine="2240" w:firstLineChars="8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供应商全称：</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kern w:val="0"/>
          <w:sz w:val="28"/>
          <w:szCs w:val="28"/>
          <w:u w:val="thick"/>
          <w:lang w:val="en-US" w:eastAsia="zh-CN"/>
        </w:rPr>
        <w:t xml:space="preserve">         </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(加盖单位公章)</w:t>
      </w:r>
    </w:p>
    <w:p w14:paraId="3B609E92">
      <w:pPr>
        <w:widowControl/>
        <w:tabs>
          <w:tab w:val="left" w:pos="4000"/>
        </w:tabs>
        <w:adjustRightInd w:val="0"/>
        <w:snapToGrid w:val="0"/>
        <w:spacing w:line="360" w:lineRule="auto"/>
        <w:ind w:firstLine="2240" w:firstLineChars="8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供应商代表(签字或盖章)：</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 xml:space="preserve"> </w:t>
      </w:r>
    </w:p>
    <w:p w14:paraId="133B65BF">
      <w:pPr>
        <w:widowControl/>
        <w:tabs>
          <w:tab w:val="left" w:pos="4000"/>
        </w:tabs>
        <w:adjustRightInd w:val="0"/>
        <w:snapToGrid w:val="0"/>
        <w:spacing w:line="360" w:lineRule="auto"/>
        <w:ind w:firstLine="2240" w:firstLineChars="8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日   期：</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年</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月</w:t>
      </w:r>
      <w:r>
        <w:rPr>
          <w:rFonts w:hint="eastAsia" w:ascii="宋体" w:hAnsi="宋体" w:eastAsia="宋体" w:cs="宋体"/>
          <w:color w:val="auto"/>
          <w:kern w:val="0"/>
          <w:sz w:val="28"/>
          <w:szCs w:val="28"/>
          <w:u w:val="thick"/>
        </w:rPr>
        <w:t xml:space="preserve">     </w:t>
      </w:r>
      <w:r>
        <w:rPr>
          <w:rFonts w:hint="eastAsia" w:ascii="宋体" w:hAnsi="宋体" w:eastAsia="宋体" w:cs="宋体"/>
          <w:color w:val="auto"/>
          <w:sz w:val="28"/>
          <w:szCs w:val="28"/>
        </w:rPr>
        <w:t>日</w:t>
      </w:r>
    </w:p>
    <w:p w14:paraId="1005F011">
      <w:pPr>
        <w:pageBreakBefore w:val="0"/>
        <w:widowControl/>
        <w:kinsoku/>
        <w:wordWrap/>
        <w:overflowPunct/>
        <w:topLinePunct w:val="0"/>
        <w:bidi w:val="0"/>
        <w:snapToGrid w:val="0"/>
        <w:spacing w:line="360" w:lineRule="auto"/>
        <w:ind w:firstLine="720" w:firstLineChars="200"/>
        <w:rPr>
          <w:rFonts w:hint="eastAsia" w:ascii="宋体" w:hAnsi="宋体" w:eastAsia="宋体" w:cs="宋体"/>
          <w:color w:val="auto"/>
          <w:spacing w:val="20"/>
          <w:sz w:val="32"/>
          <w:szCs w:val="32"/>
        </w:rPr>
      </w:pPr>
    </w:p>
    <w:p w14:paraId="334651A2">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p>
    <w:p w14:paraId="68D9BDBD">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p>
    <w:p w14:paraId="218BD6AC">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p>
    <w:p w14:paraId="2DB66BE9">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p>
    <w:p w14:paraId="22B92B3C">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p>
    <w:p w14:paraId="16CF40AD">
      <w:pPr>
        <w:pageBreakBefore w:val="0"/>
        <w:widowControl/>
        <w:kinsoku/>
        <w:wordWrap/>
        <w:overflowPunct/>
        <w:topLinePunct w:val="0"/>
        <w:bidi w:val="0"/>
        <w:snapToGrid w:val="0"/>
        <w:spacing w:line="360" w:lineRule="auto"/>
        <w:ind w:firstLine="640" w:firstLineChars="200"/>
        <w:rPr>
          <w:rFonts w:hint="eastAsia" w:ascii="宋体" w:hAnsi="宋体" w:eastAsia="宋体" w:cs="宋体"/>
          <w:color w:val="auto"/>
          <w:spacing w:val="20"/>
          <w:sz w:val="28"/>
          <w:szCs w:val="28"/>
        </w:rPr>
      </w:pPr>
      <w:r>
        <w:rPr>
          <w:rFonts w:hint="eastAsia" w:ascii="宋体" w:hAnsi="宋体" w:eastAsia="宋体" w:cs="宋体"/>
          <w:color w:val="auto"/>
          <w:spacing w:val="20"/>
          <w:sz w:val="28"/>
          <w:szCs w:val="28"/>
        </w:rPr>
        <w:t xml:space="preserve">            </w:t>
      </w:r>
    </w:p>
    <w:p w14:paraId="75AB4C28">
      <w:pPr>
        <w:pageBreakBefore w:val="0"/>
        <w:widowControl/>
        <w:tabs>
          <w:tab w:val="left" w:pos="4000"/>
        </w:tabs>
        <w:kinsoku/>
        <w:wordWrap/>
        <w:overflowPunct/>
        <w:topLinePunct w:val="0"/>
        <w:bidi w:val="0"/>
        <w:snapToGrid w:val="0"/>
        <w:spacing w:line="360" w:lineRule="auto"/>
        <w:jc w:val="both"/>
        <w:rPr>
          <w:rFonts w:hint="eastAsia" w:ascii="宋体" w:hAnsi="宋体" w:eastAsia="宋体" w:cs="宋体"/>
          <w:b/>
          <w:bCs w:val="0"/>
          <w:color w:val="auto"/>
          <w:spacing w:val="20"/>
          <w:sz w:val="28"/>
          <w:szCs w:val="28"/>
          <w:lang w:eastAsia="zh-CN"/>
        </w:rPr>
      </w:pPr>
      <w:r>
        <w:rPr>
          <w:rFonts w:hint="eastAsia" w:ascii="宋体" w:hAnsi="宋体" w:eastAsia="宋体" w:cs="宋体"/>
          <w:b/>
          <w:bCs w:val="0"/>
          <w:color w:val="auto"/>
          <w:spacing w:val="20"/>
          <w:sz w:val="28"/>
          <w:szCs w:val="28"/>
          <w:lang w:val="en-US" w:eastAsia="zh-CN"/>
        </w:rPr>
        <w:t>五、</w:t>
      </w:r>
      <w:r>
        <w:rPr>
          <w:rFonts w:hint="eastAsia" w:ascii="宋体" w:hAnsi="宋体" w:eastAsia="宋体" w:cs="宋体"/>
          <w:b/>
          <w:bCs w:val="0"/>
          <w:color w:val="auto"/>
          <w:spacing w:val="20"/>
          <w:sz w:val="28"/>
          <w:szCs w:val="28"/>
          <w:lang w:eastAsia="zh-CN"/>
        </w:rPr>
        <w:t>投标货物配件、耗材、选配件、工具、备件清单；</w:t>
      </w:r>
      <w:r>
        <w:rPr>
          <w:rFonts w:hint="eastAsia" w:ascii="宋体" w:hAnsi="宋体" w:eastAsia="宋体" w:cs="宋体"/>
          <w:b/>
          <w:bCs w:val="0"/>
          <w:color w:val="auto"/>
          <w:spacing w:val="20"/>
          <w:sz w:val="28"/>
          <w:szCs w:val="28"/>
          <w:lang w:eastAsia="zh-CN"/>
        </w:rPr>
        <w:br w:type="textWrapping"/>
      </w:r>
      <w:r>
        <w:rPr>
          <w:rFonts w:hint="eastAsia" w:ascii="宋体" w:hAnsi="宋体" w:eastAsia="宋体" w:cs="宋体"/>
          <w:b/>
          <w:bCs w:val="0"/>
          <w:color w:val="auto"/>
          <w:spacing w:val="20"/>
          <w:sz w:val="28"/>
          <w:szCs w:val="28"/>
          <w:lang w:val="en-US" w:eastAsia="zh-CN"/>
        </w:rPr>
        <w:t>六、</w:t>
      </w:r>
      <w:r>
        <w:rPr>
          <w:rFonts w:hint="eastAsia" w:ascii="宋体" w:hAnsi="宋体" w:eastAsia="宋体" w:cs="宋体"/>
          <w:b/>
          <w:bCs w:val="0"/>
          <w:color w:val="auto"/>
          <w:spacing w:val="20"/>
          <w:sz w:val="28"/>
          <w:szCs w:val="28"/>
          <w:lang w:eastAsia="zh-CN"/>
        </w:rPr>
        <w:t>售后服务</w:t>
      </w:r>
      <w:r>
        <w:rPr>
          <w:rFonts w:hint="eastAsia" w:ascii="宋体" w:hAnsi="宋体" w:eastAsia="宋体" w:cs="宋体"/>
          <w:b/>
          <w:bCs w:val="0"/>
          <w:color w:val="auto"/>
          <w:spacing w:val="20"/>
          <w:sz w:val="28"/>
          <w:szCs w:val="28"/>
          <w:lang w:val="en-US" w:eastAsia="zh-CN"/>
        </w:rPr>
        <w:t>方案</w:t>
      </w:r>
      <w:r>
        <w:rPr>
          <w:rFonts w:hint="eastAsia" w:ascii="宋体" w:hAnsi="宋体" w:eastAsia="宋体" w:cs="宋体"/>
          <w:b/>
          <w:bCs w:val="0"/>
          <w:color w:val="auto"/>
          <w:spacing w:val="20"/>
          <w:sz w:val="28"/>
          <w:szCs w:val="28"/>
          <w:lang w:eastAsia="zh-CN"/>
        </w:rPr>
        <w:t>；</w:t>
      </w:r>
      <w:r>
        <w:rPr>
          <w:rFonts w:hint="eastAsia" w:ascii="宋体" w:hAnsi="宋体" w:eastAsia="宋体" w:cs="宋体"/>
          <w:b/>
          <w:bCs w:val="0"/>
          <w:color w:val="auto"/>
          <w:spacing w:val="20"/>
          <w:sz w:val="28"/>
          <w:szCs w:val="28"/>
          <w:lang w:eastAsia="zh-CN"/>
        </w:rPr>
        <w:br w:type="textWrapping"/>
      </w:r>
      <w:r>
        <w:rPr>
          <w:rFonts w:hint="eastAsia" w:ascii="宋体" w:hAnsi="宋体" w:eastAsia="宋体" w:cs="宋体"/>
          <w:b/>
          <w:bCs w:val="0"/>
          <w:color w:val="auto"/>
          <w:spacing w:val="20"/>
          <w:sz w:val="28"/>
          <w:szCs w:val="28"/>
          <w:lang w:val="en-US" w:eastAsia="zh-CN"/>
        </w:rPr>
        <w:t>七、 供应商</w:t>
      </w:r>
      <w:r>
        <w:rPr>
          <w:rFonts w:hint="eastAsia" w:ascii="宋体" w:hAnsi="宋体" w:eastAsia="宋体" w:cs="宋体"/>
          <w:b/>
          <w:bCs w:val="0"/>
          <w:color w:val="auto"/>
          <w:spacing w:val="20"/>
          <w:sz w:val="28"/>
          <w:szCs w:val="28"/>
          <w:lang w:eastAsia="zh-CN"/>
        </w:rPr>
        <w:t>认为需要提供的其他技术材料。</w:t>
      </w:r>
    </w:p>
    <w:p w14:paraId="2405649A">
      <w:pPr>
        <w:widowControl/>
        <w:snapToGrid w:val="0"/>
        <w:spacing w:line="360" w:lineRule="auto"/>
        <w:jc w:val="left"/>
        <w:rPr>
          <w:rFonts w:hint="eastAsia" w:ascii="宋体" w:hAnsi="宋体" w:eastAsia="宋体" w:cs="宋体"/>
          <w:b/>
          <w:color w:val="auto"/>
          <w:kern w:val="0"/>
          <w:sz w:val="28"/>
          <w:szCs w:val="28"/>
        </w:rPr>
      </w:pPr>
    </w:p>
    <w:p w14:paraId="0C34D462">
      <w:pPr>
        <w:widowControl/>
        <w:snapToGrid w:val="0"/>
        <w:spacing w:line="360" w:lineRule="auto"/>
        <w:jc w:val="left"/>
        <w:rPr>
          <w:rFonts w:hint="eastAsia" w:ascii="宋体" w:hAnsi="宋体" w:eastAsia="宋体" w:cs="宋体"/>
          <w:b/>
          <w:color w:val="auto"/>
          <w:kern w:val="0"/>
          <w:sz w:val="28"/>
          <w:szCs w:val="28"/>
        </w:rPr>
      </w:pPr>
    </w:p>
    <w:p w14:paraId="408DE9CF">
      <w:pPr>
        <w:widowControl/>
        <w:snapToGrid w:val="0"/>
        <w:spacing w:line="360" w:lineRule="auto"/>
        <w:jc w:val="left"/>
        <w:rPr>
          <w:rFonts w:hint="eastAsia" w:ascii="宋体" w:hAnsi="宋体" w:eastAsia="宋体" w:cs="宋体"/>
          <w:b/>
          <w:color w:val="auto"/>
          <w:kern w:val="0"/>
          <w:sz w:val="28"/>
          <w:szCs w:val="28"/>
        </w:rPr>
      </w:pPr>
    </w:p>
    <w:p w14:paraId="5FE80892">
      <w:pPr>
        <w:snapToGrid w:val="0"/>
        <w:spacing w:line="360" w:lineRule="auto"/>
        <w:rPr>
          <w:rFonts w:hint="default" w:ascii="宋体" w:hAnsi="宋体" w:eastAsia="宋体" w:cs="宋体"/>
          <w:color w:val="auto"/>
          <w:sz w:val="24"/>
          <w:lang w:val="en-US" w:eastAsia="zh-CN"/>
        </w:rPr>
      </w:pPr>
    </w:p>
    <w:p w14:paraId="6687212D">
      <w:pPr>
        <w:pStyle w:val="18"/>
        <w:rPr>
          <w:rFonts w:hint="default" w:ascii="宋体" w:hAnsi="宋体" w:eastAsia="宋体" w:cs="宋体"/>
          <w:b/>
          <w:color w:val="auto"/>
          <w:sz w:val="28"/>
          <w:szCs w:val="28"/>
          <w:lang w:val="en-US" w:eastAsia="zh-CN"/>
        </w:rPr>
      </w:pPr>
    </w:p>
    <w:p w14:paraId="72D57733">
      <w:pPr>
        <w:rPr>
          <w:rFonts w:hint="default" w:ascii="宋体" w:hAnsi="宋体" w:eastAsia="宋体" w:cs="宋体"/>
          <w:b/>
          <w:color w:val="auto"/>
          <w:sz w:val="28"/>
          <w:szCs w:val="28"/>
          <w:lang w:val="en-US" w:eastAsia="zh-CN"/>
        </w:rPr>
      </w:pPr>
    </w:p>
    <w:p w14:paraId="2FF163E8">
      <w:pPr>
        <w:rPr>
          <w:rFonts w:hint="default" w:ascii="宋体" w:hAnsi="宋体" w:eastAsia="宋体" w:cs="宋体"/>
          <w:b/>
          <w:color w:val="auto"/>
          <w:sz w:val="28"/>
          <w:szCs w:val="28"/>
          <w:lang w:val="en-US" w:eastAsia="zh-CN"/>
        </w:rPr>
      </w:pPr>
    </w:p>
    <w:p w14:paraId="4411ED92">
      <w:pPr>
        <w:rPr>
          <w:rFonts w:hint="default" w:ascii="宋体" w:hAnsi="宋体" w:eastAsia="宋体" w:cs="宋体"/>
          <w:b/>
          <w:color w:val="auto"/>
          <w:sz w:val="28"/>
          <w:szCs w:val="28"/>
          <w:lang w:val="en-US" w:eastAsia="zh-CN"/>
        </w:rPr>
      </w:pPr>
    </w:p>
    <w:p w14:paraId="0BD4D08A">
      <w:pPr>
        <w:rPr>
          <w:rFonts w:hint="default" w:ascii="宋体" w:hAnsi="宋体" w:eastAsia="宋体" w:cs="宋体"/>
          <w:b/>
          <w:color w:val="auto"/>
          <w:sz w:val="28"/>
          <w:szCs w:val="28"/>
          <w:lang w:val="en-US" w:eastAsia="zh-CN"/>
        </w:rPr>
      </w:pPr>
    </w:p>
    <w:p w14:paraId="365DCB1D">
      <w:pPr>
        <w:rPr>
          <w:rFonts w:hint="default" w:ascii="宋体" w:hAnsi="宋体" w:eastAsia="宋体" w:cs="宋体"/>
          <w:b/>
          <w:color w:val="auto"/>
          <w:sz w:val="28"/>
          <w:szCs w:val="28"/>
          <w:lang w:val="en-US" w:eastAsia="zh-CN"/>
        </w:rPr>
      </w:pPr>
    </w:p>
    <w:p w14:paraId="78D6EF9B">
      <w:pPr>
        <w:rPr>
          <w:rFonts w:hint="default" w:ascii="宋体" w:hAnsi="宋体" w:eastAsia="宋体" w:cs="宋体"/>
          <w:b/>
          <w:color w:val="auto"/>
          <w:sz w:val="28"/>
          <w:szCs w:val="28"/>
          <w:lang w:val="en-US" w:eastAsia="zh-CN"/>
        </w:rPr>
      </w:pPr>
    </w:p>
    <w:p w14:paraId="05EF6C54">
      <w:pPr>
        <w:rPr>
          <w:rFonts w:hint="default" w:ascii="宋体" w:hAnsi="宋体" w:eastAsia="宋体" w:cs="宋体"/>
          <w:b/>
          <w:color w:val="auto"/>
          <w:sz w:val="28"/>
          <w:szCs w:val="28"/>
          <w:lang w:val="en-US" w:eastAsia="zh-CN"/>
        </w:rPr>
      </w:pPr>
    </w:p>
    <w:p w14:paraId="3CD35B8E">
      <w:pPr>
        <w:rPr>
          <w:rFonts w:hint="default" w:ascii="宋体" w:hAnsi="宋体" w:eastAsia="宋体" w:cs="宋体"/>
          <w:b/>
          <w:color w:val="auto"/>
          <w:sz w:val="28"/>
          <w:szCs w:val="28"/>
          <w:lang w:val="en-US" w:eastAsia="zh-CN"/>
        </w:rPr>
      </w:pPr>
    </w:p>
    <w:p w14:paraId="1C093B7B">
      <w:pPr>
        <w:rPr>
          <w:rFonts w:hint="default" w:ascii="宋体" w:hAnsi="宋体" w:eastAsia="宋体" w:cs="宋体"/>
          <w:b/>
          <w:color w:val="auto"/>
          <w:sz w:val="28"/>
          <w:szCs w:val="28"/>
          <w:lang w:val="en-US" w:eastAsia="zh-CN"/>
        </w:rPr>
      </w:pPr>
    </w:p>
    <w:p w14:paraId="7C0149CF">
      <w:pPr>
        <w:rPr>
          <w:rFonts w:hint="default" w:ascii="宋体" w:hAnsi="宋体" w:eastAsia="宋体" w:cs="宋体"/>
          <w:b/>
          <w:color w:val="auto"/>
          <w:sz w:val="28"/>
          <w:szCs w:val="28"/>
          <w:lang w:val="en-US" w:eastAsia="zh-CN"/>
        </w:rPr>
      </w:pPr>
    </w:p>
    <w:p w14:paraId="1365A4E5">
      <w:pPr>
        <w:rPr>
          <w:rFonts w:hint="default" w:ascii="宋体" w:hAnsi="宋体" w:eastAsia="宋体" w:cs="宋体"/>
          <w:b/>
          <w:color w:val="auto"/>
          <w:sz w:val="28"/>
          <w:szCs w:val="28"/>
          <w:lang w:val="en-US" w:eastAsia="zh-CN"/>
        </w:rPr>
      </w:pPr>
    </w:p>
    <w:p w14:paraId="13C915E0">
      <w:pPr>
        <w:rPr>
          <w:rFonts w:hint="default" w:ascii="宋体" w:hAnsi="宋体" w:eastAsia="宋体" w:cs="宋体"/>
          <w:b/>
          <w:color w:val="auto"/>
          <w:sz w:val="28"/>
          <w:szCs w:val="28"/>
          <w:lang w:val="en-US" w:eastAsia="zh-CN"/>
        </w:rPr>
      </w:pPr>
    </w:p>
    <w:p w14:paraId="12389CD5">
      <w:pPr>
        <w:rPr>
          <w:rFonts w:hint="default" w:ascii="宋体" w:hAnsi="宋体" w:eastAsia="宋体" w:cs="宋体"/>
          <w:b/>
          <w:color w:val="auto"/>
          <w:sz w:val="28"/>
          <w:szCs w:val="28"/>
          <w:lang w:val="en-US" w:eastAsia="zh-CN"/>
        </w:rPr>
      </w:pPr>
    </w:p>
    <w:p w14:paraId="1D05D0BC">
      <w:pPr>
        <w:pStyle w:val="30"/>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附件一：</w:t>
      </w:r>
    </w:p>
    <w:p w14:paraId="77788E49">
      <w:pPr>
        <w:pStyle w:val="4"/>
        <w:spacing w:before="240" w:after="120" w:line="240" w:lineRule="auto"/>
        <w:jc w:val="center"/>
        <w:outlineLvl w:val="0"/>
        <w:rPr>
          <w:rFonts w:hint="eastAsia" w:ascii="宋体" w:hAnsi="宋体" w:eastAsia="宋体" w:cs="宋体"/>
          <w:color w:val="auto"/>
          <w:sz w:val="36"/>
          <w:szCs w:val="36"/>
          <w:lang w:eastAsia="zh-CN"/>
        </w:rPr>
      </w:pPr>
      <w:bookmarkStart w:id="64" w:name="_Toc5401"/>
      <w:bookmarkStart w:id="65" w:name="_Toc15314"/>
      <w:r>
        <w:rPr>
          <w:rFonts w:hint="eastAsia" w:ascii="宋体" w:hAnsi="宋体" w:eastAsia="宋体" w:cs="宋体"/>
          <w:color w:val="auto"/>
          <w:sz w:val="32"/>
          <w:szCs w:val="32"/>
          <w:lang w:eastAsia="zh-CN"/>
        </w:rPr>
        <w:t>最终报价单</w:t>
      </w:r>
      <w:bookmarkEnd w:id="64"/>
      <w:bookmarkEnd w:id="65"/>
    </w:p>
    <w:p w14:paraId="591AD81B">
      <w:pPr>
        <w:pStyle w:val="52"/>
        <w:ind w:firstLine="0" w:firstLineChars="0"/>
        <w:rPr>
          <w:rFonts w:hint="eastAsia" w:ascii="宋体" w:hAnsi="宋体" w:eastAsia="宋体" w:cs="宋体"/>
          <w:color w:val="auto"/>
          <w:sz w:val="28"/>
          <w:szCs w:val="28"/>
          <w:lang w:eastAsia="zh-CN"/>
        </w:rPr>
      </w:pPr>
    </w:p>
    <w:p w14:paraId="492D86FD">
      <w:pPr>
        <w:pStyle w:val="52"/>
        <w:ind w:firstLine="0" w:firstLineChars="0"/>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eastAsia="zh-CN"/>
        </w:rPr>
        <w:t>致：</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lang w:eastAsia="zh-CN"/>
        </w:rPr>
        <w:t xml:space="preserve"> </w:t>
      </w:r>
      <w:r>
        <w:rPr>
          <w:rFonts w:hint="eastAsia" w:ascii="宋体" w:hAnsi="宋体" w:eastAsia="宋体" w:cs="宋体"/>
          <w:color w:val="auto"/>
          <w:sz w:val="28"/>
          <w:szCs w:val="28"/>
          <w:u w:val="none"/>
          <w:lang w:val="en-US" w:eastAsia="zh-CN"/>
        </w:rPr>
        <w:t xml:space="preserve">  </w:t>
      </w:r>
    </w:p>
    <w:p w14:paraId="3DE6E000">
      <w:pPr>
        <w:pStyle w:val="52"/>
        <w:ind w:firstLine="0" w:firstLineChars="0"/>
        <w:rPr>
          <w:rFonts w:hint="eastAsia" w:ascii="宋体" w:hAnsi="宋体" w:eastAsia="宋体" w:cs="宋体"/>
          <w:color w:val="auto"/>
          <w:sz w:val="28"/>
          <w:szCs w:val="28"/>
          <w:u w:val="none"/>
          <w:lang w:val="en-US" w:eastAsia="zh-CN"/>
        </w:rPr>
      </w:pPr>
    </w:p>
    <w:p w14:paraId="34ADA1ED">
      <w:pPr>
        <w:pStyle w:val="52"/>
        <w:ind w:firstLine="560" w:firstLineChars="200"/>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根据谈判谈判会议上明确的各项要求，本人经请示公司领导同意并代表本公司对长治幼儿师范高等专科学校2024年校园文化建设项目做出最终报价（人民币）如下：</w:t>
      </w:r>
    </w:p>
    <w:p w14:paraId="7B6B8DDD">
      <w:pPr>
        <w:pStyle w:val="52"/>
        <w:spacing w:line="440" w:lineRule="exact"/>
        <w:ind w:firstLine="560" w:firstLineChars="200"/>
        <w:rPr>
          <w:rFonts w:hint="eastAsia" w:ascii="宋体" w:hAnsi="宋体" w:eastAsia="宋体" w:cs="宋体"/>
          <w:color w:val="auto"/>
          <w:sz w:val="28"/>
          <w:szCs w:val="28"/>
          <w:lang w:val="en-US" w:eastAsia="zh-CN"/>
        </w:rPr>
      </w:pPr>
    </w:p>
    <w:p w14:paraId="57CB4FC3">
      <w:pPr>
        <w:pStyle w:val="52"/>
        <w:spacing w:line="440" w:lineRule="exact"/>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大写：</w:t>
      </w:r>
    </w:p>
    <w:p w14:paraId="36C6CB85">
      <w:pPr>
        <w:pStyle w:val="52"/>
        <w:spacing w:line="440" w:lineRule="exact"/>
        <w:ind w:firstLine="560" w:firstLineChars="200"/>
        <w:rPr>
          <w:rFonts w:hint="eastAsia" w:ascii="宋体" w:hAnsi="宋体" w:eastAsia="宋体" w:cs="宋体"/>
          <w:color w:val="auto"/>
          <w:sz w:val="28"/>
          <w:szCs w:val="28"/>
          <w:lang w:eastAsia="zh-CN"/>
        </w:rPr>
      </w:pPr>
    </w:p>
    <w:p w14:paraId="7921AD39">
      <w:pPr>
        <w:pStyle w:val="52"/>
        <w:spacing w:line="440" w:lineRule="exact"/>
        <w:ind w:firstLine="560" w:firstLineChars="200"/>
        <w:rPr>
          <w:rFonts w:hint="eastAsia" w:ascii="宋体" w:hAnsi="宋体" w:eastAsia="宋体" w:cs="宋体"/>
          <w:color w:val="auto"/>
          <w:sz w:val="28"/>
          <w:szCs w:val="28"/>
          <w:lang w:eastAsia="zh-CN"/>
        </w:rPr>
      </w:pPr>
    </w:p>
    <w:p w14:paraId="361E5D68">
      <w:pPr>
        <w:pStyle w:val="52"/>
        <w:spacing w:line="440" w:lineRule="exact"/>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小写：</w:t>
      </w:r>
    </w:p>
    <w:p w14:paraId="577D183F">
      <w:pPr>
        <w:pStyle w:val="52"/>
        <w:spacing w:line="440" w:lineRule="exact"/>
        <w:ind w:left="0" w:leftChars="0" w:firstLine="0" w:firstLineChars="0"/>
        <w:rPr>
          <w:rFonts w:hint="eastAsia" w:ascii="宋体" w:hAnsi="宋体" w:eastAsia="宋体" w:cs="宋体"/>
          <w:color w:val="auto"/>
          <w:sz w:val="28"/>
          <w:szCs w:val="28"/>
          <w:lang w:eastAsia="zh-CN"/>
        </w:rPr>
      </w:pPr>
    </w:p>
    <w:p w14:paraId="58F98251">
      <w:pPr>
        <w:pStyle w:val="52"/>
        <w:spacing w:line="440" w:lineRule="exact"/>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相关补充说明：</w:t>
      </w:r>
    </w:p>
    <w:p w14:paraId="631BE9BE">
      <w:pPr>
        <w:pStyle w:val="52"/>
        <w:spacing w:line="440" w:lineRule="exact"/>
        <w:ind w:firstLine="560" w:firstLineChars="200"/>
        <w:rPr>
          <w:rFonts w:hint="eastAsia" w:ascii="宋体" w:hAnsi="宋体" w:eastAsia="宋体" w:cs="宋体"/>
          <w:color w:val="auto"/>
          <w:sz w:val="28"/>
          <w:szCs w:val="28"/>
          <w:lang w:eastAsia="zh-CN"/>
        </w:rPr>
      </w:pPr>
    </w:p>
    <w:p w14:paraId="1EC309C2">
      <w:pPr>
        <w:pStyle w:val="52"/>
        <w:spacing w:line="440" w:lineRule="exact"/>
        <w:ind w:firstLine="0" w:firstLineChars="0"/>
        <w:rPr>
          <w:rFonts w:hint="eastAsia" w:ascii="宋体" w:hAnsi="宋体" w:eastAsia="宋体" w:cs="宋体"/>
          <w:color w:val="auto"/>
          <w:sz w:val="28"/>
          <w:szCs w:val="28"/>
          <w:lang w:eastAsia="zh-CN"/>
        </w:rPr>
      </w:pPr>
    </w:p>
    <w:p w14:paraId="2B509390">
      <w:pPr>
        <w:pStyle w:val="52"/>
        <w:spacing w:line="440" w:lineRule="exact"/>
        <w:ind w:firstLine="538"/>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法人代表或授权代表（签名）：</w:t>
      </w:r>
    </w:p>
    <w:p w14:paraId="7527A5C0">
      <w:pPr>
        <w:pStyle w:val="52"/>
        <w:spacing w:line="440" w:lineRule="exact"/>
        <w:ind w:firstLine="538"/>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法人代表或授权代表联系电话：</w:t>
      </w:r>
    </w:p>
    <w:p w14:paraId="3AEDD375">
      <w:pPr>
        <w:pStyle w:val="52"/>
        <w:spacing w:line="440" w:lineRule="exact"/>
        <w:ind w:firstLine="0" w:firstLineChars="0"/>
        <w:rPr>
          <w:rFonts w:hint="eastAsia" w:ascii="宋体" w:hAnsi="宋体" w:eastAsia="宋体" w:cs="宋体"/>
          <w:color w:val="auto"/>
          <w:sz w:val="28"/>
          <w:szCs w:val="28"/>
          <w:lang w:eastAsia="zh-CN"/>
        </w:rPr>
      </w:pPr>
    </w:p>
    <w:p w14:paraId="4B7F5978">
      <w:pPr>
        <w:pStyle w:val="52"/>
        <w:spacing w:line="440" w:lineRule="exact"/>
        <w:ind w:firstLine="0" w:firstLineChars="0"/>
        <w:rPr>
          <w:rFonts w:hint="eastAsia" w:ascii="宋体" w:hAnsi="宋体" w:eastAsia="宋体" w:cs="宋体"/>
          <w:color w:val="auto"/>
          <w:sz w:val="28"/>
          <w:szCs w:val="28"/>
          <w:lang w:eastAsia="zh-CN"/>
        </w:rPr>
      </w:pPr>
    </w:p>
    <w:p w14:paraId="6DFD85A2">
      <w:pPr>
        <w:pStyle w:val="52"/>
        <w:spacing w:line="440" w:lineRule="exact"/>
        <w:ind w:right="560" w:firstLineChars="0"/>
        <w:jc w:val="center"/>
        <w:outlineLvl w:val="0"/>
        <w:rPr>
          <w:rFonts w:hint="eastAsia" w:ascii="宋体" w:hAnsi="宋体" w:eastAsia="宋体" w:cs="宋体"/>
          <w:color w:val="auto"/>
          <w:sz w:val="28"/>
          <w:szCs w:val="28"/>
          <w:lang w:eastAsia="zh-CN"/>
        </w:rPr>
      </w:pPr>
      <w:bookmarkStart w:id="66" w:name="_Toc5971"/>
      <w:r>
        <w:rPr>
          <w:rFonts w:hint="eastAsia" w:ascii="宋体" w:hAnsi="宋体" w:eastAsia="宋体" w:cs="宋体"/>
          <w:color w:val="auto"/>
          <w:sz w:val="28"/>
          <w:szCs w:val="28"/>
          <w:lang w:eastAsia="zh-CN"/>
        </w:rPr>
        <w:t xml:space="preserve">                         </w:t>
      </w:r>
      <w:bookmarkStart w:id="67" w:name="_Toc25961"/>
      <w:bookmarkStart w:id="68" w:name="_Toc4808"/>
      <w:r>
        <w:rPr>
          <w:rFonts w:hint="eastAsia" w:ascii="宋体" w:hAnsi="宋体" w:eastAsia="宋体" w:cs="宋体"/>
          <w:color w:val="auto"/>
          <w:sz w:val="28"/>
          <w:szCs w:val="28"/>
          <w:lang w:eastAsia="zh-CN"/>
        </w:rPr>
        <w:t>供应商：</w:t>
      </w:r>
      <w:bookmarkEnd w:id="66"/>
      <w:r>
        <w:rPr>
          <w:rFonts w:hint="eastAsia" w:ascii="宋体" w:hAnsi="宋体" w:eastAsia="宋体" w:cs="宋体"/>
          <w:color w:val="auto"/>
          <w:sz w:val="28"/>
          <w:szCs w:val="28"/>
          <w:lang w:eastAsia="zh-CN"/>
        </w:rPr>
        <w:t>（公章）</w:t>
      </w:r>
      <w:bookmarkEnd w:id="67"/>
      <w:bookmarkEnd w:id="68"/>
      <w:r>
        <w:rPr>
          <w:rFonts w:hint="eastAsia" w:ascii="宋体" w:hAnsi="宋体" w:eastAsia="宋体" w:cs="宋体"/>
          <w:color w:val="auto"/>
          <w:sz w:val="28"/>
          <w:szCs w:val="28"/>
          <w:lang w:eastAsia="zh-CN"/>
        </w:rPr>
        <w:t xml:space="preserve">   </w:t>
      </w:r>
    </w:p>
    <w:p w14:paraId="1BC7F716">
      <w:pPr>
        <w:pStyle w:val="52"/>
        <w:spacing w:line="440" w:lineRule="exact"/>
        <w:ind w:firstLine="538"/>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lang w:eastAsia="zh-CN"/>
        </w:rPr>
        <w:t xml:space="preserve"> </w:t>
      </w:r>
    </w:p>
    <w:p w14:paraId="29FD6F2C">
      <w:pPr>
        <w:pStyle w:val="52"/>
        <w:spacing w:line="440" w:lineRule="exact"/>
        <w:ind w:firstLine="538"/>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lang w:eastAsia="zh-CN"/>
        </w:rPr>
        <w:t>年  月  日</w:t>
      </w:r>
    </w:p>
    <w:p w14:paraId="1E210582">
      <w:pPr>
        <w:pStyle w:val="52"/>
        <w:spacing w:line="440" w:lineRule="exact"/>
        <w:ind w:left="0" w:leftChars="0" w:firstLine="0" w:firstLineChars="0"/>
        <w:rPr>
          <w:rFonts w:hint="eastAsia" w:ascii="宋体" w:hAnsi="宋体" w:eastAsia="宋体" w:cs="宋体"/>
          <w:color w:val="auto"/>
          <w:sz w:val="28"/>
          <w:szCs w:val="28"/>
          <w:lang w:eastAsia="zh-CN"/>
        </w:rPr>
      </w:pPr>
    </w:p>
    <w:p w14:paraId="7C5CCF0F">
      <w:pPr>
        <w:rPr>
          <w:rFonts w:hint="eastAsia" w:ascii="宋体" w:hAnsi="宋体" w:eastAsia="宋体" w:cs="宋体"/>
          <w:color w:val="auto"/>
          <w:lang w:eastAsia="zh-CN"/>
        </w:rPr>
      </w:pPr>
    </w:p>
    <w:p w14:paraId="7E9574D6">
      <w:pPr>
        <w:snapToGrid w:val="0"/>
        <w:spacing w:line="360" w:lineRule="auto"/>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lang w:eastAsia="zh-CN"/>
        </w:rPr>
        <w:t>（说明：供应商按以上格式制作“最终报价单”，并加盖单位公章后自行携带到开标现场，用于供应商进行最终报价。</w:t>
      </w:r>
      <w:r>
        <w:rPr>
          <w:rFonts w:hint="eastAsia" w:ascii="宋体" w:hAnsi="宋体" w:eastAsia="宋体" w:cs="宋体"/>
          <w:b/>
          <w:color w:val="auto"/>
          <w:sz w:val="28"/>
          <w:szCs w:val="28"/>
        </w:rPr>
        <w:t>）</w:t>
      </w:r>
    </w:p>
    <w:sectPr>
      <w:pgSz w:w="11906" w:h="16838"/>
      <w:pgMar w:top="1440" w:right="1826"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E0962">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382FF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iskMvdAQAAvgMAAA4AAAAAAAAA&#10;AQAgAAAAHgEAAGRycy9lMm9Eb2MueG1sUEsFBgAAAAAGAAYAWQEAAG0FAAAAAA==&#10;">
              <v:fill on="f" focussize="0,0"/>
              <v:stroke on="f"/>
              <v:imagedata o:title=""/>
              <o:lock v:ext="edit" aspectratio="f"/>
              <v:textbox inset="0mm,0mm,0mm,0mm" style="mso-fit-shape-to-text:t;">
                <w:txbxContent>
                  <w:p w14:paraId="12382FF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237C2">
    <w:pPr>
      <w:pStyle w:val="15"/>
      <w:pBdr>
        <w:bottom w:val="none" w:color="auto" w:sz="0" w:space="1"/>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CF028">
    <w:pPr>
      <w:rPr>
        <w:rFonts w:hint="eastAsia"/>
      </w:rPr>
    </w:pPr>
    <w:r>
      <w:rPr>
        <w:rFonts w:hint="eastAsia" w:ascii="黑体" w:hAnsi="黑体" w:eastAsia="黑体" w:cs="黑体"/>
        <w:bCs/>
        <w:szCs w:val="21"/>
        <w:u w:val="double"/>
      </w:rPr>
      <w:t>　　　　　　　　　   　　　　　　　　</w:t>
    </w:r>
    <w:r>
      <w:rPr>
        <w:rFonts w:hint="eastAsia" w:ascii="黑体" w:hAnsi="黑体" w:eastAsia="黑体" w:cs="黑体"/>
        <w:b/>
        <w:szCs w:val="21"/>
        <w:u w:val="double"/>
      </w:rPr>
      <w:t>介休市龙凤河河道水毁修复治理工程竞争性</w:t>
    </w:r>
    <w:r>
      <w:rPr>
        <w:rFonts w:hint="eastAsia" w:ascii="黑体" w:hAnsi="黑体" w:eastAsia="黑体" w:cs="黑体"/>
        <w:b/>
        <w:szCs w:val="21"/>
        <w:u w:val="double"/>
        <w:lang w:eastAsia="zh-CN"/>
      </w:rPr>
      <w:t>谈判</w:t>
    </w:r>
    <w:r>
      <w:rPr>
        <w:rFonts w:hint="eastAsia" w:ascii="黑体" w:hAnsi="黑体" w:eastAsia="黑体" w:cs="黑体"/>
        <w:b/>
        <w:szCs w:val="21"/>
        <w:u w:val="double"/>
      </w:rPr>
      <w:t xml:space="preserve">文件  </w:t>
    </w:r>
    <w:r>
      <w:rPr>
        <w:rFonts w:hint="eastAsia" w:ascii="黑体" w:hAnsi="黑体" w:eastAsia="黑体" w:cs="黑体"/>
        <w:bCs/>
        <w:szCs w:val="21"/>
        <w:u w:val="double"/>
      </w:rPr>
      <w: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5971">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A88AB">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19CC4"/>
    <w:multiLevelType w:val="singleLevel"/>
    <w:tmpl w:val="81019CC4"/>
    <w:lvl w:ilvl="0" w:tentative="0">
      <w:start w:val="4"/>
      <w:numFmt w:val="chineseCounting"/>
      <w:suff w:val="nothing"/>
      <w:lvlText w:val="%1、"/>
      <w:lvlJc w:val="left"/>
      <w:rPr>
        <w:rFonts w:hint="eastAsia"/>
        <w:b/>
        <w:bCs/>
      </w:rPr>
    </w:lvl>
  </w:abstractNum>
  <w:abstractNum w:abstractNumId="1">
    <w:nsid w:val="AE3EAD59"/>
    <w:multiLevelType w:val="singleLevel"/>
    <w:tmpl w:val="AE3EAD59"/>
    <w:lvl w:ilvl="0" w:tentative="0">
      <w:start w:val="2"/>
      <w:numFmt w:val="chineseCounting"/>
      <w:suff w:val="nothing"/>
      <w:lvlText w:val="%1、"/>
      <w:lvlJc w:val="left"/>
      <w:rPr>
        <w:rFonts w:hint="eastAsia"/>
      </w:rPr>
    </w:lvl>
  </w:abstractNum>
  <w:abstractNum w:abstractNumId="2">
    <w:nsid w:val="B013D509"/>
    <w:multiLevelType w:val="singleLevel"/>
    <w:tmpl w:val="B013D509"/>
    <w:lvl w:ilvl="0" w:tentative="0">
      <w:start w:val="1"/>
      <w:numFmt w:val="chineseCounting"/>
      <w:suff w:val="nothing"/>
      <w:lvlText w:val="%1、"/>
      <w:lvlJc w:val="left"/>
      <w:rPr>
        <w:rFonts w:hint="eastAsia"/>
      </w:rPr>
    </w:lvl>
  </w:abstractNum>
  <w:abstractNum w:abstractNumId="3">
    <w:nsid w:val="C564DA1E"/>
    <w:multiLevelType w:val="singleLevel"/>
    <w:tmpl w:val="C564DA1E"/>
    <w:lvl w:ilvl="0" w:tentative="0">
      <w:start w:val="4"/>
      <w:numFmt w:val="chineseCounting"/>
      <w:suff w:val="space"/>
      <w:lvlText w:val="第%1部分"/>
      <w:lvlJc w:val="left"/>
      <w:rPr>
        <w:rFonts w:hint="eastAsia"/>
      </w:rPr>
    </w:lvl>
  </w:abstractNum>
  <w:abstractNum w:abstractNumId="4">
    <w:nsid w:val="D8F9A98A"/>
    <w:multiLevelType w:val="singleLevel"/>
    <w:tmpl w:val="D8F9A98A"/>
    <w:lvl w:ilvl="0" w:tentative="0">
      <w:start w:val="1"/>
      <w:numFmt w:val="chineseCounting"/>
      <w:suff w:val="space"/>
      <w:lvlText w:val="第%1部分"/>
      <w:lvlJc w:val="left"/>
      <w:rPr>
        <w:rFonts w:hint="eastAsia"/>
      </w:rPr>
    </w:lvl>
  </w:abstractNum>
  <w:abstractNum w:abstractNumId="5">
    <w:nsid w:val="5B1B6A74"/>
    <w:multiLevelType w:val="multilevel"/>
    <w:tmpl w:val="5B1B6A74"/>
    <w:lvl w:ilvl="0" w:tentative="0">
      <w:start w:val="10"/>
      <w:numFmt w:val="decimal"/>
      <w:lvlText w:val="%1"/>
      <w:lvlJc w:val="left"/>
      <w:pPr>
        <w:tabs>
          <w:tab w:val="left" w:pos="432"/>
        </w:tabs>
        <w:ind w:left="432" w:hanging="432"/>
      </w:pPr>
      <w:rPr>
        <w:rFonts w:hint="eastAsia" w:cs="Times New Roman"/>
      </w:rPr>
    </w:lvl>
    <w:lvl w:ilvl="1" w:tentative="0">
      <w:start w:val="1"/>
      <w:numFmt w:val="decimal"/>
      <w:lvlText w:val="%1.%2"/>
      <w:lvlJc w:val="left"/>
      <w:pPr>
        <w:tabs>
          <w:tab w:val="left" w:pos="576"/>
        </w:tabs>
        <w:ind w:left="576" w:hanging="576"/>
      </w:pPr>
      <w:rPr>
        <w:rFonts w:hint="eastAsia" w:cs="Times New Roman"/>
      </w:rPr>
    </w:lvl>
    <w:lvl w:ilvl="2" w:tentative="0">
      <w:start w:val="1"/>
      <w:numFmt w:val="decimal"/>
      <w:lvlText w:val="%1.%2.%3"/>
      <w:lvlJc w:val="left"/>
      <w:pPr>
        <w:tabs>
          <w:tab w:val="left" w:pos="720"/>
        </w:tabs>
        <w:ind w:left="720" w:hanging="720"/>
      </w:pPr>
      <w:rPr>
        <w:rFonts w:hint="eastAsia"/>
      </w:rPr>
    </w:lvl>
    <w:lvl w:ilvl="3" w:tentative="0">
      <w:start w:val="1"/>
      <w:numFmt w:val="decimal"/>
      <w:pStyle w:val="6"/>
      <w:lvlText w:val="%1.%2.%3.%4"/>
      <w:lvlJc w:val="left"/>
      <w:pPr>
        <w:tabs>
          <w:tab w:val="left" w:pos="1715"/>
        </w:tabs>
        <w:ind w:left="1715" w:hanging="864"/>
      </w:pPr>
      <w:rPr>
        <w:rFonts w:hint="default" w:ascii="Times New Roman" w:hAnsi="Times New Roman" w:cs="Times New Roman"/>
        <w:sz w:val="28"/>
        <w:szCs w:val="28"/>
      </w:rPr>
    </w:lvl>
    <w:lvl w:ilvl="4" w:tentative="0">
      <w:start w:val="1"/>
      <w:numFmt w:val="decimal"/>
      <w:lvlText w:val="%1.%2.%3.%4.%5"/>
      <w:lvlJc w:val="left"/>
      <w:pPr>
        <w:tabs>
          <w:tab w:val="left" w:pos="1008"/>
        </w:tabs>
        <w:ind w:left="1008" w:hanging="1008"/>
      </w:pPr>
      <w:rPr>
        <w:rFonts w:hint="eastAsia" w:cs="Times New Roman"/>
      </w:rPr>
    </w:lvl>
    <w:lvl w:ilvl="5" w:tentative="0">
      <w:start w:val="1"/>
      <w:numFmt w:val="decimal"/>
      <w:lvlText w:val="%1.%2.%3.%4.%5.%6"/>
      <w:lvlJc w:val="left"/>
      <w:pPr>
        <w:tabs>
          <w:tab w:val="left" w:pos="1152"/>
        </w:tabs>
        <w:ind w:left="1152" w:hanging="1152"/>
      </w:pPr>
      <w:rPr>
        <w:rFonts w:hint="eastAsia" w:cs="Times New Roman"/>
      </w:rPr>
    </w:lvl>
    <w:lvl w:ilvl="6" w:tentative="0">
      <w:start w:val="1"/>
      <w:numFmt w:val="decimal"/>
      <w:lvlText w:val="%1.%2.%3.%4.%5.%6.%7"/>
      <w:lvlJc w:val="left"/>
      <w:pPr>
        <w:tabs>
          <w:tab w:val="left" w:pos="1296"/>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ZTIwZjk3NDk1ZTg2OTZkMzkxZGM3ZWM0OGM2ZDgifQ=="/>
  </w:docVars>
  <w:rsids>
    <w:rsidRoot w:val="00172A27"/>
    <w:rsid w:val="000273CC"/>
    <w:rsid w:val="00094B24"/>
    <w:rsid w:val="000D4DA0"/>
    <w:rsid w:val="001073DA"/>
    <w:rsid w:val="00145FA2"/>
    <w:rsid w:val="00156C14"/>
    <w:rsid w:val="00160D55"/>
    <w:rsid w:val="001645ED"/>
    <w:rsid w:val="00236E83"/>
    <w:rsid w:val="002410F1"/>
    <w:rsid w:val="002B3522"/>
    <w:rsid w:val="002E6942"/>
    <w:rsid w:val="00373527"/>
    <w:rsid w:val="003752C8"/>
    <w:rsid w:val="004B7B24"/>
    <w:rsid w:val="006A20EB"/>
    <w:rsid w:val="00827163"/>
    <w:rsid w:val="008B2BEA"/>
    <w:rsid w:val="008C08BD"/>
    <w:rsid w:val="00AC66EA"/>
    <w:rsid w:val="00C11035"/>
    <w:rsid w:val="00E9621A"/>
    <w:rsid w:val="00EC244C"/>
    <w:rsid w:val="00EC788A"/>
    <w:rsid w:val="01397046"/>
    <w:rsid w:val="014313CD"/>
    <w:rsid w:val="0183049B"/>
    <w:rsid w:val="018F4C90"/>
    <w:rsid w:val="01993FAA"/>
    <w:rsid w:val="019B1C88"/>
    <w:rsid w:val="01AB1ECC"/>
    <w:rsid w:val="01BB2F38"/>
    <w:rsid w:val="01D803E5"/>
    <w:rsid w:val="01E44FDB"/>
    <w:rsid w:val="020D7A9C"/>
    <w:rsid w:val="022E26FA"/>
    <w:rsid w:val="02311F15"/>
    <w:rsid w:val="02354BB2"/>
    <w:rsid w:val="02460EB6"/>
    <w:rsid w:val="0247405C"/>
    <w:rsid w:val="024E68F9"/>
    <w:rsid w:val="02B517DA"/>
    <w:rsid w:val="02DC76FD"/>
    <w:rsid w:val="02F47EB1"/>
    <w:rsid w:val="0331725A"/>
    <w:rsid w:val="03337EF0"/>
    <w:rsid w:val="03340BAF"/>
    <w:rsid w:val="039F78D2"/>
    <w:rsid w:val="03AF1EAA"/>
    <w:rsid w:val="03B10EED"/>
    <w:rsid w:val="03B32893"/>
    <w:rsid w:val="03C51C9A"/>
    <w:rsid w:val="03FF5140"/>
    <w:rsid w:val="043B10FF"/>
    <w:rsid w:val="046D6C68"/>
    <w:rsid w:val="047C762C"/>
    <w:rsid w:val="047D250C"/>
    <w:rsid w:val="04976137"/>
    <w:rsid w:val="049820AD"/>
    <w:rsid w:val="04CC1D57"/>
    <w:rsid w:val="04D25003"/>
    <w:rsid w:val="04D72BD5"/>
    <w:rsid w:val="04D779C4"/>
    <w:rsid w:val="04ED41AC"/>
    <w:rsid w:val="052120A3"/>
    <w:rsid w:val="0528540D"/>
    <w:rsid w:val="052A6FBD"/>
    <w:rsid w:val="05373674"/>
    <w:rsid w:val="053E3E56"/>
    <w:rsid w:val="05667E17"/>
    <w:rsid w:val="05972365"/>
    <w:rsid w:val="05A11650"/>
    <w:rsid w:val="05BF7176"/>
    <w:rsid w:val="05D069FE"/>
    <w:rsid w:val="05FF3B59"/>
    <w:rsid w:val="060A0D89"/>
    <w:rsid w:val="061F2A86"/>
    <w:rsid w:val="06393938"/>
    <w:rsid w:val="065D1321"/>
    <w:rsid w:val="06602BF6"/>
    <w:rsid w:val="06846D8D"/>
    <w:rsid w:val="06913258"/>
    <w:rsid w:val="06B07C99"/>
    <w:rsid w:val="06CA2BA4"/>
    <w:rsid w:val="06D25D4A"/>
    <w:rsid w:val="06E15D01"/>
    <w:rsid w:val="07191A3E"/>
    <w:rsid w:val="072678E3"/>
    <w:rsid w:val="073922ED"/>
    <w:rsid w:val="0744651C"/>
    <w:rsid w:val="076170CE"/>
    <w:rsid w:val="07820BB1"/>
    <w:rsid w:val="07C24814"/>
    <w:rsid w:val="07C70E40"/>
    <w:rsid w:val="07CD6512"/>
    <w:rsid w:val="07F818CC"/>
    <w:rsid w:val="08056999"/>
    <w:rsid w:val="08483990"/>
    <w:rsid w:val="08533732"/>
    <w:rsid w:val="08901A10"/>
    <w:rsid w:val="08955281"/>
    <w:rsid w:val="08B834BD"/>
    <w:rsid w:val="08DB6A0C"/>
    <w:rsid w:val="08DC65D6"/>
    <w:rsid w:val="08EA7CE3"/>
    <w:rsid w:val="08F301FA"/>
    <w:rsid w:val="09056927"/>
    <w:rsid w:val="090D2E85"/>
    <w:rsid w:val="092B7994"/>
    <w:rsid w:val="0941350E"/>
    <w:rsid w:val="0942081D"/>
    <w:rsid w:val="09776735"/>
    <w:rsid w:val="09790C55"/>
    <w:rsid w:val="09835249"/>
    <w:rsid w:val="0989459C"/>
    <w:rsid w:val="09B30113"/>
    <w:rsid w:val="09CD5101"/>
    <w:rsid w:val="09F4422A"/>
    <w:rsid w:val="0A0F696E"/>
    <w:rsid w:val="0A2F2794"/>
    <w:rsid w:val="0A5B1BB3"/>
    <w:rsid w:val="0A5B4468"/>
    <w:rsid w:val="0A6841C5"/>
    <w:rsid w:val="0A777E55"/>
    <w:rsid w:val="0A803240"/>
    <w:rsid w:val="0ABB08A3"/>
    <w:rsid w:val="0AC110E0"/>
    <w:rsid w:val="0ACD6CF5"/>
    <w:rsid w:val="0AD93ADE"/>
    <w:rsid w:val="0B144110"/>
    <w:rsid w:val="0B16053C"/>
    <w:rsid w:val="0B1C3A38"/>
    <w:rsid w:val="0B431B87"/>
    <w:rsid w:val="0B550CF8"/>
    <w:rsid w:val="0B675466"/>
    <w:rsid w:val="0B847817"/>
    <w:rsid w:val="0B903620"/>
    <w:rsid w:val="0B923CFA"/>
    <w:rsid w:val="0B971310"/>
    <w:rsid w:val="0BA47A33"/>
    <w:rsid w:val="0BC63572"/>
    <w:rsid w:val="0BD25EA5"/>
    <w:rsid w:val="0C0217B4"/>
    <w:rsid w:val="0C077EE3"/>
    <w:rsid w:val="0CF4263F"/>
    <w:rsid w:val="0CFA4E23"/>
    <w:rsid w:val="0CFD5A51"/>
    <w:rsid w:val="0D0209BF"/>
    <w:rsid w:val="0D036E8C"/>
    <w:rsid w:val="0D17037D"/>
    <w:rsid w:val="0D3841F4"/>
    <w:rsid w:val="0D4A5C73"/>
    <w:rsid w:val="0D6644A5"/>
    <w:rsid w:val="0D753965"/>
    <w:rsid w:val="0D755681"/>
    <w:rsid w:val="0D7C547B"/>
    <w:rsid w:val="0D8134EB"/>
    <w:rsid w:val="0D951880"/>
    <w:rsid w:val="0DB42C70"/>
    <w:rsid w:val="0DEF71E2"/>
    <w:rsid w:val="0E237AA4"/>
    <w:rsid w:val="0E2B3F92"/>
    <w:rsid w:val="0E2F3A82"/>
    <w:rsid w:val="0E417312"/>
    <w:rsid w:val="0E437992"/>
    <w:rsid w:val="0E603C3C"/>
    <w:rsid w:val="0E8D2557"/>
    <w:rsid w:val="0EA4206A"/>
    <w:rsid w:val="0EAF603F"/>
    <w:rsid w:val="0EB75826"/>
    <w:rsid w:val="0EEE56EB"/>
    <w:rsid w:val="0F274759"/>
    <w:rsid w:val="0F287732"/>
    <w:rsid w:val="0F9F6EA7"/>
    <w:rsid w:val="0FCE237F"/>
    <w:rsid w:val="0FE4089C"/>
    <w:rsid w:val="10017D11"/>
    <w:rsid w:val="102B14F8"/>
    <w:rsid w:val="105A46BB"/>
    <w:rsid w:val="107D35DE"/>
    <w:rsid w:val="10833208"/>
    <w:rsid w:val="10967DE9"/>
    <w:rsid w:val="10B169D0"/>
    <w:rsid w:val="10C25993"/>
    <w:rsid w:val="10F36FE9"/>
    <w:rsid w:val="10F577AD"/>
    <w:rsid w:val="112B1829"/>
    <w:rsid w:val="114D7BE9"/>
    <w:rsid w:val="114E421F"/>
    <w:rsid w:val="117143B2"/>
    <w:rsid w:val="11C70F4C"/>
    <w:rsid w:val="11EE58E2"/>
    <w:rsid w:val="12066BF2"/>
    <w:rsid w:val="12211D57"/>
    <w:rsid w:val="124D60FA"/>
    <w:rsid w:val="12633CFA"/>
    <w:rsid w:val="12655CC4"/>
    <w:rsid w:val="12BA1092"/>
    <w:rsid w:val="12C50511"/>
    <w:rsid w:val="12CB0702"/>
    <w:rsid w:val="12DB7D35"/>
    <w:rsid w:val="12FE7EC7"/>
    <w:rsid w:val="136743EF"/>
    <w:rsid w:val="13732D94"/>
    <w:rsid w:val="137D703E"/>
    <w:rsid w:val="13A83CF4"/>
    <w:rsid w:val="13D65FC5"/>
    <w:rsid w:val="13EB4111"/>
    <w:rsid w:val="13F43976"/>
    <w:rsid w:val="140919D9"/>
    <w:rsid w:val="14302302"/>
    <w:rsid w:val="144234B2"/>
    <w:rsid w:val="14AF0EEB"/>
    <w:rsid w:val="14B73875"/>
    <w:rsid w:val="14C1079D"/>
    <w:rsid w:val="14D92317"/>
    <w:rsid w:val="150266E6"/>
    <w:rsid w:val="1505553D"/>
    <w:rsid w:val="151F5276"/>
    <w:rsid w:val="15351B39"/>
    <w:rsid w:val="158E72E0"/>
    <w:rsid w:val="15D05B4B"/>
    <w:rsid w:val="15E92769"/>
    <w:rsid w:val="15F07F9B"/>
    <w:rsid w:val="162205B2"/>
    <w:rsid w:val="164E1E13"/>
    <w:rsid w:val="1653052A"/>
    <w:rsid w:val="166D15EC"/>
    <w:rsid w:val="166E7933"/>
    <w:rsid w:val="16DA05FD"/>
    <w:rsid w:val="16FB50DB"/>
    <w:rsid w:val="171112A6"/>
    <w:rsid w:val="173A4479"/>
    <w:rsid w:val="17AA1D9F"/>
    <w:rsid w:val="17AC6144"/>
    <w:rsid w:val="17C45BEB"/>
    <w:rsid w:val="17DD62FD"/>
    <w:rsid w:val="17E61E6E"/>
    <w:rsid w:val="18055854"/>
    <w:rsid w:val="18084629"/>
    <w:rsid w:val="180E64B6"/>
    <w:rsid w:val="183E7909"/>
    <w:rsid w:val="184B14B9"/>
    <w:rsid w:val="18616F2E"/>
    <w:rsid w:val="18690202"/>
    <w:rsid w:val="189E3CDE"/>
    <w:rsid w:val="18B3705E"/>
    <w:rsid w:val="19125002"/>
    <w:rsid w:val="19565269"/>
    <w:rsid w:val="19694473"/>
    <w:rsid w:val="196A1E12"/>
    <w:rsid w:val="196B7109"/>
    <w:rsid w:val="196D1903"/>
    <w:rsid w:val="1974106D"/>
    <w:rsid w:val="19A0590D"/>
    <w:rsid w:val="19A12DC7"/>
    <w:rsid w:val="19CD6768"/>
    <w:rsid w:val="19ED02D9"/>
    <w:rsid w:val="1A057D8D"/>
    <w:rsid w:val="1A4F2DB6"/>
    <w:rsid w:val="1A6604E2"/>
    <w:rsid w:val="1A7C2711"/>
    <w:rsid w:val="1A7E3C31"/>
    <w:rsid w:val="1AAF5B88"/>
    <w:rsid w:val="1AEF6A73"/>
    <w:rsid w:val="1B0B4F2F"/>
    <w:rsid w:val="1B0F7EB8"/>
    <w:rsid w:val="1B4072CF"/>
    <w:rsid w:val="1B7F02E1"/>
    <w:rsid w:val="1B850E79"/>
    <w:rsid w:val="1BA07D6D"/>
    <w:rsid w:val="1BAF5C09"/>
    <w:rsid w:val="1BCA6B98"/>
    <w:rsid w:val="1BE75D58"/>
    <w:rsid w:val="1BFC6561"/>
    <w:rsid w:val="1C4D21B8"/>
    <w:rsid w:val="1C533032"/>
    <w:rsid w:val="1C7B7E93"/>
    <w:rsid w:val="1C821F13"/>
    <w:rsid w:val="1C99656B"/>
    <w:rsid w:val="1C9C6787"/>
    <w:rsid w:val="1CAC2395"/>
    <w:rsid w:val="1CE156B7"/>
    <w:rsid w:val="1CE912A0"/>
    <w:rsid w:val="1CF451D9"/>
    <w:rsid w:val="1D230C56"/>
    <w:rsid w:val="1D350989"/>
    <w:rsid w:val="1D6152DA"/>
    <w:rsid w:val="1D6B7F07"/>
    <w:rsid w:val="1D7F1C0E"/>
    <w:rsid w:val="1DA33164"/>
    <w:rsid w:val="1DB66BD7"/>
    <w:rsid w:val="1E537319"/>
    <w:rsid w:val="1E6A1A11"/>
    <w:rsid w:val="1EB4768C"/>
    <w:rsid w:val="1EBF050A"/>
    <w:rsid w:val="1ED41ADC"/>
    <w:rsid w:val="1F0A5C74"/>
    <w:rsid w:val="1F134CFA"/>
    <w:rsid w:val="1F29007A"/>
    <w:rsid w:val="1F2E38E2"/>
    <w:rsid w:val="1F410742"/>
    <w:rsid w:val="1F9E45C4"/>
    <w:rsid w:val="1FF24910"/>
    <w:rsid w:val="20042288"/>
    <w:rsid w:val="2021027D"/>
    <w:rsid w:val="20370574"/>
    <w:rsid w:val="20380A5F"/>
    <w:rsid w:val="20511636"/>
    <w:rsid w:val="206B47A8"/>
    <w:rsid w:val="208435FF"/>
    <w:rsid w:val="20CE0ED9"/>
    <w:rsid w:val="20FE4CA0"/>
    <w:rsid w:val="210C7ACD"/>
    <w:rsid w:val="2122550F"/>
    <w:rsid w:val="212925B3"/>
    <w:rsid w:val="215A451A"/>
    <w:rsid w:val="215B781D"/>
    <w:rsid w:val="217D617B"/>
    <w:rsid w:val="21E5472C"/>
    <w:rsid w:val="21EE3981"/>
    <w:rsid w:val="2204465F"/>
    <w:rsid w:val="221C4F27"/>
    <w:rsid w:val="224F5A81"/>
    <w:rsid w:val="22812EA5"/>
    <w:rsid w:val="22B3482A"/>
    <w:rsid w:val="23005595"/>
    <w:rsid w:val="23146D5A"/>
    <w:rsid w:val="23353491"/>
    <w:rsid w:val="233E4671"/>
    <w:rsid w:val="23502079"/>
    <w:rsid w:val="23720241"/>
    <w:rsid w:val="23825FAA"/>
    <w:rsid w:val="23983A20"/>
    <w:rsid w:val="239E0E19"/>
    <w:rsid w:val="23A221A9"/>
    <w:rsid w:val="23A30D94"/>
    <w:rsid w:val="23E55D59"/>
    <w:rsid w:val="24395B2C"/>
    <w:rsid w:val="245060A9"/>
    <w:rsid w:val="246940B9"/>
    <w:rsid w:val="246A716A"/>
    <w:rsid w:val="24AA6A44"/>
    <w:rsid w:val="24B623B0"/>
    <w:rsid w:val="24CA5E5B"/>
    <w:rsid w:val="24E41F41"/>
    <w:rsid w:val="24FE5B05"/>
    <w:rsid w:val="25071A4C"/>
    <w:rsid w:val="25105ED0"/>
    <w:rsid w:val="251776D8"/>
    <w:rsid w:val="251A4176"/>
    <w:rsid w:val="252868EE"/>
    <w:rsid w:val="252C08C4"/>
    <w:rsid w:val="25441769"/>
    <w:rsid w:val="25910727"/>
    <w:rsid w:val="25DF5936"/>
    <w:rsid w:val="25E20F82"/>
    <w:rsid w:val="25FF1B34"/>
    <w:rsid w:val="263047AF"/>
    <w:rsid w:val="264F486A"/>
    <w:rsid w:val="2650413E"/>
    <w:rsid w:val="269E0670"/>
    <w:rsid w:val="269F0C21"/>
    <w:rsid w:val="26DB7EAB"/>
    <w:rsid w:val="26E542D4"/>
    <w:rsid w:val="26E73EC1"/>
    <w:rsid w:val="26F471BF"/>
    <w:rsid w:val="270E42B1"/>
    <w:rsid w:val="271F64C2"/>
    <w:rsid w:val="27227594"/>
    <w:rsid w:val="272C0707"/>
    <w:rsid w:val="273222B5"/>
    <w:rsid w:val="27391F35"/>
    <w:rsid w:val="273A77A4"/>
    <w:rsid w:val="27405B1D"/>
    <w:rsid w:val="274B0AF0"/>
    <w:rsid w:val="274B255F"/>
    <w:rsid w:val="27751117"/>
    <w:rsid w:val="277C3B67"/>
    <w:rsid w:val="277F0B43"/>
    <w:rsid w:val="27800A53"/>
    <w:rsid w:val="278422F1"/>
    <w:rsid w:val="27895B59"/>
    <w:rsid w:val="27910EB2"/>
    <w:rsid w:val="279C4006"/>
    <w:rsid w:val="279F088D"/>
    <w:rsid w:val="27A04C51"/>
    <w:rsid w:val="27D8263D"/>
    <w:rsid w:val="27E4200F"/>
    <w:rsid w:val="281F5704"/>
    <w:rsid w:val="282F1BB6"/>
    <w:rsid w:val="284053A0"/>
    <w:rsid w:val="287A16EF"/>
    <w:rsid w:val="287C7436"/>
    <w:rsid w:val="288A1581"/>
    <w:rsid w:val="28AD1D1C"/>
    <w:rsid w:val="28BC5C35"/>
    <w:rsid w:val="28C03C94"/>
    <w:rsid w:val="28D56B7C"/>
    <w:rsid w:val="29257B04"/>
    <w:rsid w:val="295D729E"/>
    <w:rsid w:val="297B22D1"/>
    <w:rsid w:val="29823522"/>
    <w:rsid w:val="298F7C39"/>
    <w:rsid w:val="29B03871"/>
    <w:rsid w:val="29B64C00"/>
    <w:rsid w:val="29CB00E5"/>
    <w:rsid w:val="29E452C9"/>
    <w:rsid w:val="2A053617"/>
    <w:rsid w:val="2A32043F"/>
    <w:rsid w:val="2A8E28C6"/>
    <w:rsid w:val="2AB61DB3"/>
    <w:rsid w:val="2AB949A8"/>
    <w:rsid w:val="2ABE1FBE"/>
    <w:rsid w:val="2AC11AAE"/>
    <w:rsid w:val="2AC31382"/>
    <w:rsid w:val="2ADC0696"/>
    <w:rsid w:val="2AE64D3B"/>
    <w:rsid w:val="2AE86307"/>
    <w:rsid w:val="2AFF40F2"/>
    <w:rsid w:val="2B25203D"/>
    <w:rsid w:val="2B261911"/>
    <w:rsid w:val="2B483E04"/>
    <w:rsid w:val="2B4C75CA"/>
    <w:rsid w:val="2B886B2A"/>
    <w:rsid w:val="2BB04904"/>
    <w:rsid w:val="2BB6093F"/>
    <w:rsid w:val="2C2475B1"/>
    <w:rsid w:val="2C2B2BDB"/>
    <w:rsid w:val="2C5E0A53"/>
    <w:rsid w:val="2C70357C"/>
    <w:rsid w:val="2CE13D42"/>
    <w:rsid w:val="2CE67FF1"/>
    <w:rsid w:val="2CEF789E"/>
    <w:rsid w:val="2D1A6545"/>
    <w:rsid w:val="2D2B7D7F"/>
    <w:rsid w:val="2D3E73E6"/>
    <w:rsid w:val="2D870D8D"/>
    <w:rsid w:val="2DAD38CE"/>
    <w:rsid w:val="2DBB0A37"/>
    <w:rsid w:val="2DC65716"/>
    <w:rsid w:val="2DD25197"/>
    <w:rsid w:val="2DEE4968"/>
    <w:rsid w:val="2DF66278"/>
    <w:rsid w:val="2E160C81"/>
    <w:rsid w:val="2E265EC4"/>
    <w:rsid w:val="2E3F6F72"/>
    <w:rsid w:val="2E5E6B7F"/>
    <w:rsid w:val="2E7C12D1"/>
    <w:rsid w:val="2E880786"/>
    <w:rsid w:val="2EBB6B7E"/>
    <w:rsid w:val="2ED752C6"/>
    <w:rsid w:val="2EDB5A5D"/>
    <w:rsid w:val="2EF14DA5"/>
    <w:rsid w:val="2EF91817"/>
    <w:rsid w:val="2F0B4372"/>
    <w:rsid w:val="2F20054F"/>
    <w:rsid w:val="2F601896"/>
    <w:rsid w:val="2F6E7D83"/>
    <w:rsid w:val="2F793865"/>
    <w:rsid w:val="2F7C41F6"/>
    <w:rsid w:val="2FA35FBA"/>
    <w:rsid w:val="2FB35E69"/>
    <w:rsid w:val="2FD858D0"/>
    <w:rsid w:val="2FF20CAF"/>
    <w:rsid w:val="30006BD5"/>
    <w:rsid w:val="30032B7C"/>
    <w:rsid w:val="300C4035"/>
    <w:rsid w:val="30124D43"/>
    <w:rsid w:val="30516F4D"/>
    <w:rsid w:val="305522DE"/>
    <w:rsid w:val="305807BF"/>
    <w:rsid w:val="306F5A88"/>
    <w:rsid w:val="307F3F9D"/>
    <w:rsid w:val="30D51E0F"/>
    <w:rsid w:val="30FF249F"/>
    <w:rsid w:val="31110E0A"/>
    <w:rsid w:val="31520B37"/>
    <w:rsid w:val="317E250D"/>
    <w:rsid w:val="319B244E"/>
    <w:rsid w:val="31AA79C7"/>
    <w:rsid w:val="31CA6A4D"/>
    <w:rsid w:val="31D93955"/>
    <w:rsid w:val="31E041A2"/>
    <w:rsid w:val="31F06907"/>
    <w:rsid w:val="320955B0"/>
    <w:rsid w:val="320B7740"/>
    <w:rsid w:val="32221084"/>
    <w:rsid w:val="322365A1"/>
    <w:rsid w:val="32305494"/>
    <w:rsid w:val="32340DB8"/>
    <w:rsid w:val="32A863BC"/>
    <w:rsid w:val="32DF71EE"/>
    <w:rsid w:val="32EB591A"/>
    <w:rsid w:val="32FE0E8F"/>
    <w:rsid w:val="330A6969"/>
    <w:rsid w:val="336763A5"/>
    <w:rsid w:val="336B3220"/>
    <w:rsid w:val="33715F1F"/>
    <w:rsid w:val="33833DA5"/>
    <w:rsid w:val="33AD6942"/>
    <w:rsid w:val="33DA14EB"/>
    <w:rsid w:val="340362B4"/>
    <w:rsid w:val="34125129"/>
    <w:rsid w:val="34142C61"/>
    <w:rsid w:val="344A6670"/>
    <w:rsid w:val="344C0568"/>
    <w:rsid w:val="34787628"/>
    <w:rsid w:val="3479698A"/>
    <w:rsid w:val="34977E83"/>
    <w:rsid w:val="34A07949"/>
    <w:rsid w:val="34D83EDD"/>
    <w:rsid w:val="34F30AB6"/>
    <w:rsid w:val="3515660B"/>
    <w:rsid w:val="35584DBD"/>
    <w:rsid w:val="35653B4A"/>
    <w:rsid w:val="35714C07"/>
    <w:rsid w:val="357F234A"/>
    <w:rsid w:val="35B71A7D"/>
    <w:rsid w:val="35C30D58"/>
    <w:rsid w:val="35FB40C6"/>
    <w:rsid w:val="35FD10F9"/>
    <w:rsid w:val="36877DBB"/>
    <w:rsid w:val="37386C54"/>
    <w:rsid w:val="374E15EE"/>
    <w:rsid w:val="376E2676"/>
    <w:rsid w:val="37A011CA"/>
    <w:rsid w:val="37A7422B"/>
    <w:rsid w:val="37AB64FF"/>
    <w:rsid w:val="38157E24"/>
    <w:rsid w:val="38240309"/>
    <w:rsid w:val="384255E8"/>
    <w:rsid w:val="384D2BD3"/>
    <w:rsid w:val="386B4E07"/>
    <w:rsid w:val="38997BC6"/>
    <w:rsid w:val="38CC7F9C"/>
    <w:rsid w:val="38D05C13"/>
    <w:rsid w:val="38E6226A"/>
    <w:rsid w:val="38E7138D"/>
    <w:rsid w:val="38EA0422"/>
    <w:rsid w:val="39263B07"/>
    <w:rsid w:val="393F076E"/>
    <w:rsid w:val="3957180B"/>
    <w:rsid w:val="397463A7"/>
    <w:rsid w:val="398662B5"/>
    <w:rsid w:val="399B359F"/>
    <w:rsid w:val="39A22AAB"/>
    <w:rsid w:val="39A578D1"/>
    <w:rsid w:val="39B12CEE"/>
    <w:rsid w:val="39CF7881"/>
    <w:rsid w:val="39E11825"/>
    <w:rsid w:val="39EF3F42"/>
    <w:rsid w:val="3A125B42"/>
    <w:rsid w:val="3A173499"/>
    <w:rsid w:val="3A3A2CE3"/>
    <w:rsid w:val="3A634416"/>
    <w:rsid w:val="3A86417A"/>
    <w:rsid w:val="3AC76C6D"/>
    <w:rsid w:val="3ACC4283"/>
    <w:rsid w:val="3AD002C4"/>
    <w:rsid w:val="3AD43138"/>
    <w:rsid w:val="3ADC53A4"/>
    <w:rsid w:val="3ADE3FB6"/>
    <w:rsid w:val="3B0D7BFB"/>
    <w:rsid w:val="3B0F259F"/>
    <w:rsid w:val="3B307852"/>
    <w:rsid w:val="3B4230DC"/>
    <w:rsid w:val="3B471B5C"/>
    <w:rsid w:val="3B4D023C"/>
    <w:rsid w:val="3B69228E"/>
    <w:rsid w:val="3BA543E2"/>
    <w:rsid w:val="3BF63B70"/>
    <w:rsid w:val="3C2C22D2"/>
    <w:rsid w:val="3C395948"/>
    <w:rsid w:val="3C4D0778"/>
    <w:rsid w:val="3C4D6CFE"/>
    <w:rsid w:val="3C885F88"/>
    <w:rsid w:val="3CAF469D"/>
    <w:rsid w:val="3CCC6C80"/>
    <w:rsid w:val="3CDC4526"/>
    <w:rsid w:val="3D453E79"/>
    <w:rsid w:val="3D6A1B31"/>
    <w:rsid w:val="3D922A13"/>
    <w:rsid w:val="3DA12070"/>
    <w:rsid w:val="3DA23079"/>
    <w:rsid w:val="3E152B2B"/>
    <w:rsid w:val="3E1C107E"/>
    <w:rsid w:val="3E2B7513"/>
    <w:rsid w:val="3E3201EE"/>
    <w:rsid w:val="3E5A1BA6"/>
    <w:rsid w:val="3E5A3954"/>
    <w:rsid w:val="3E695A2F"/>
    <w:rsid w:val="3EA66B99"/>
    <w:rsid w:val="3EF96F92"/>
    <w:rsid w:val="3F2748AF"/>
    <w:rsid w:val="3F2F6B8F"/>
    <w:rsid w:val="3F391EDF"/>
    <w:rsid w:val="3F440577"/>
    <w:rsid w:val="3F512FA9"/>
    <w:rsid w:val="3F5E5601"/>
    <w:rsid w:val="3F60143E"/>
    <w:rsid w:val="3F8F3AD1"/>
    <w:rsid w:val="3FBA1669"/>
    <w:rsid w:val="3FBD05EF"/>
    <w:rsid w:val="3FC073EB"/>
    <w:rsid w:val="3FF575AE"/>
    <w:rsid w:val="40004C18"/>
    <w:rsid w:val="400D3374"/>
    <w:rsid w:val="407056B1"/>
    <w:rsid w:val="409D1DE9"/>
    <w:rsid w:val="40AF442B"/>
    <w:rsid w:val="40D75730"/>
    <w:rsid w:val="40DB5220"/>
    <w:rsid w:val="41365DDB"/>
    <w:rsid w:val="414C484D"/>
    <w:rsid w:val="414F52C6"/>
    <w:rsid w:val="41592C89"/>
    <w:rsid w:val="415D6C2F"/>
    <w:rsid w:val="41B87A2D"/>
    <w:rsid w:val="41DC635B"/>
    <w:rsid w:val="41EF0857"/>
    <w:rsid w:val="42176BCF"/>
    <w:rsid w:val="42183165"/>
    <w:rsid w:val="4252681D"/>
    <w:rsid w:val="429C09DF"/>
    <w:rsid w:val="42A23AD8"/>
    <w:rsid w:val="43104F29"/>
    <w:rsid w:val="43803E5D"/>
    <w:rsid w:val="43C63C76"/>
    <w:rsid w:val="43F5091D"/>
    <w:rsid w:val="43FE3C4C"/>
    <w:rsid w:val="440727AF"/>
    <w:rsid w:val="44185E43"/>
    <w:rsid w:val="44393B42"/>
    <w:rsid w:val="444035EC"/>
    <w:rsid w:val="444430DC"/>
    <w:rsid w:val="445C09D8"/>
    <w:rsid w:val="448654A3"/>
    <w:rsid w:val="448B3230"/>
    <w:rsid w:val="44906321"/>
    <w:rsid w:val="44C656FC"/>
    <w:rsid w:val="44E24B9F"/>
    <w:rsid w:val="44F848F7"/>
    <w:rsid w:val="451B2600"/>
    <w:rsid w:val="45294080"/>
    <w:rsid w:val="45570BED"/>
    <w:rsid w:val="457C4AF8"/>
    <w:rsid w:val="45886FF9"/>
    <w:rsid w:val="459D66A2"/>
    <w:rsid w:val="45B147A1"/>
    <w:rsid w:val="45D03486"/>
    <w:rsid w:val="45EC777E"/>
    <w:rsid w:val="45F96148"/>
    <w:rsid w:val="460E1EDD"/>
    <w:rsid w:val="461D3BE5"/>
    <w:rsid w:val="46456C98"/>
    <w:rsid w:val="4667458F"/>
    <w:rsid w:val="467852BF"/>
    <w:rsid w:val="467F664E"/>
    <w:rsid w:val="46A00BA4"/>
    <w:rsid w:val="46F661E4"/>
    <w:rsid w:val="470D7706"/>
    <w:rsid w:val="4710374A"/>
    <w:rsid w:val="471C4EDB"/>
    <w:rsid w:val="473A4323"/>
    <w:rsid w:val="4766336A"/>
    <w:rsid w:val="47867A25"/>
    <w:rsid w:val="47A345BE"/>
    <w:rsid w:val="47A62762"/>
    <w:rsid w:val="47C167F2"/>
    <w:rsid w:val="47C54534"/>
    <w:rsid w:val="47E80223"/>
    <w:rsid w:val="481B23A6"/>
    <w:rsid w:val="481C1C7A"/>
    <w:rsid w:val="481D611E"/>
    <w:rsid w:val="481E1E96"/>
    <w:rsid w:val="48203B21"/>
    <w:rsid w:val="482A083B"/>
    <w:rsid w:val="482C1D47"/>
    <w:rsid w:val="4839282C"/>
    <w:rsid w:val="48851397"/>
    <w:rsid w:val="48873598"/>
    <w:rsid w:val="48877A3B"/>
    <w:rsid w:val="48965C1A"/>
    <w:rsid w:val="48CE57C2"/>
    <w:rsid w:val="48DD3AFF"/>
    <w:rsid w:val="49120CA2"/>
    <w:rsid w:val="49143E2E"/>
    <w:rsid w:val="494E0D8E"/>
    <w:rsid w:val="496C389F"/>
    <w:rsid w:val="49892B38"/>
    <w:rsid w:val="498F4DFA"/>
    <w:rsid w:val="49AA764E"/>
    <w:rsid w:val="49B32849"/>
    <w:rsid w:val="49B426CE"/>
    <w:rsid w:val="49C55C11"/>
    <w:rsid w:val="49CD76D0"/>
    <w:rsid w:val="4A435BE4"/>
    <w:rsid w:val="4A513E5D"/>
    <w:rsid w:val="4A62250E"/>
    <w:rsid w:val="4A6C0EDA"/>
    <w:rsid w:val="4AAD64EE"/>
    <w:rsid w:val="4AB024C8"/>
    <w:rsid w:val="4AC97E97"/>
    <w:rsid w:val="4AF47CBD"/>
    <w:rsid w:val="4B221C9D"/>
    <w:rsid w:val="4B5300A9"/>
    <w:rsid w:val="4B6E7D52"/>
    <w:rsid w:val="4B7726B3"/>
    <w:rsid w:val="4B8B2503"/>
    <w:rsid w:val="4BA2417F"/>
    <w:rsid w:val="4BCB5CFD"/>
    <w:rsid w:val="4C017BDF"/>
    <w:rsid w:val="4C0D6436"/>
    <w:rsid w:val="4C187C0E"/>
    <w:rsid w:val="4C273F45"/>
    <w:rsid w:val="4C2832E3"/>
    <w:rsid w:val="4C3117A2"/>
    <w:rsid w:val="4C4579F1"/>
    <w:rsid w:val="4C8A6713"/>
    <w:rsid w:val="4C9947B3"/>
    <w:rsid w:val="4CB15451"/>
    <w:rsid w:val="4CE61724"/>
    <w:rsid w:val="4CE703E8"/>
    <w:rsid w:val="4CF3204E"/>
    <w:rsid w:val="4CFB4AFC"/>
    <w:rsid w:val="4D061B8D"/>
    <w:rsid w:val="4D2E0486"/>
    <w:rsid w:val="4D35161F"/>
    <w:rsid w:val="4D3A32CE"/>
    <w:rsid w:val="4D5C1497"/>
    <w:rsid w:val="4D721765"/>
    <w:rsid w:val="4DAA14F6"/>
    <w:rsid w:val="4DBB6FAC"/>
    <w:rsid w:val="4DCB6CA3"/>
    <w:rsid w:val="4DCB7E04"/>
    <w:rsid w:val="4DDB60D1"/>
    <w:rsid w:val="4DE4323A"/>
    <w:rsid w:val="4E4269EE"/>
    <w:rsid w:val="4E676345"/>
    <w:rsid w:val="4E6B74B7"/>
    <w:rsid w:val="4E7E543D"/>
    <w:rsid w:val="4E846917"/>
    <w:rsid w:val="4E9476C6"/>
    <w:rsid w:val="4E9A677F"/>
    <w:rsid w:val="4EA01857"/>
    <w:rsid w:val="4EAA5AD6"/>
    <w:rsid w:val="4ED15BC5"/>
    <w:rsid w:val="4ED82D9F"/>
    <w:rsid w:val="4F0771E0"/>
    <w:rsid w:val="4F250070"/>
    <w:rsid w:val="4F4B3B01"/>
    <w:rsid w:val="4F7C64BD"/>
    <w:rsid w:val="4F863C41"/>
    <w:rsid w:val="4F892E0A"/>
    <w:rsid w:val="4FA17635"/>
    <w:rsid w:val="4FAE1D52"/>
    <w:rsid w:val="4FE96EE4"/>
    <w:rsid w:val="501263B6"/>
    <w:rsid w:val="50306C0B"/>
    <w:rsid w:val="50630F3D"/>
    <w:rsid w:val="50723BB7"/>
    <w:rsid w:val="50B3322F"/>
    <w:rsid w:val="50B57FBD"/>
    <w:rsid w:val="50E20866"/>
    <w:rsid w:val="512C1A30"/>
    <w:rsid w:val="51730B5D"/>
    <w:rsid w:val="51A25A8F"/>
    <w:rsid w:val="51A37978"/>
    <w:rsid w:val="51AE7DE7"/>
    <w:rsid w:val="51FB7ABB"/>
    <w:rsid w:val="523B4E51"/>
    <w:rsid w:val="524C4A7F"/>
    <w:rsid w:val="52672987"/>
    <w:rsid w:val="526D56B7"/>
    <w:rsid w:val="526D7CA2"/>
    <w:rsid w:val="527B66AA"/>
    <w:rsid w:val="52C35B14"/>
    <w:rsid w:val="52D23FA9"/>
    <w:rsid w:val="52DC5EE2"/>
    <w:rsid w:val="52DF697B"/>
    <w:rsid w:val="52EE21C9"/>
    <w:rsid w:val="5336037A"/>
    <w:rsid w:val="53524B99"/>
    <w:rsid w:val="540B1521"/>
    <w:rsid w:val="54197DB6"/>
    <w:rsid w:val="549D489E"/>
    <w:rsid w:val="54A208E6"/>
    <w:rsid w:val="54B73456"/>
    <w:rsid w:val="54BB1F48"/>
    <w:rsid w:val="54CC7587"/>
    <w:rsid w:val="54E962F2"/>
    <w:rsid w:val="55132C65"/>
    <w:rsid w:val="551A0DE8"/>
    <w:rsid w:val="552F0E0C"/>
    <w:rsid w:val="553700F3"/>
    <w:rsid w:val="55575ACA"/>
    <w:rsid w:val="555C73F2"/>
    <w:rsid w:val="55627866"/>
    <w:rsid w:val="55772F26"/>
    <w:rsid w:val="5579695E"/>
    <w:rsid w:val="559B4B26"/>
    <w:rsid w:val="55BB0D24"/>
    <w:rsid w:val="55C34694"/>
    <w:rsid w:val="55F20199"/>
    <w:rsid w:val="55FA0B00"/>
    <w:rsid w:val="562E599A"/>
    <w:rsid w:val="563C1914"/>
    <w:rsid w:val="564335B9"/>
    <w:rsid w:val="56467104"/>
    <w:rsid w:val="56682C5A"/>
    <w:rsid w:val="567809C3"/>
    <w:rsid w:val="56867584"/>
    <w:rsid w:val="56A93273"/>
    <w:rsid w:val="56C34335"/>
    <w:rsid w:val="56C96287"/>
    <w:rsid w:val="56CF7227"/>
    <w:rsid w:val="56D73EDA"/>
    <w:rsid w:val="5705494D"/>
    <w:rsid w:val="571712ED"/>
    <w:rsid w:val="573915A3"/>
    <w:rsid w:val="57392849"/>
    <w:rsid w:val="577E46FF"/>
    <w:rsid w:val="57A267DB"/>
    <w:rsid w:val="57EB6DC4"/>
    <w:rsid w:val="57F93F81"/>
    <w:rsid w:val="57F940AE"/>
    <w:rsid w:val="5809221B"/>
    <w:rsid w:val="581D7A74"/>
    <w:rsid w:val="587025EA"/>
    <w:rsid w:val="58816255"/>
    <w:rsid w:val="58AA51F8"/>
    <w:rsid w:val="58D5034F"/>
    <w:rsid w:val="59052DEE"/>
    <w:rsid w:val="596A4F3B"/>
    <w:rsid w:val="596F4300"/>
    <w:rsid w:val="59707A6E"/>
    <w:rsid w:val="597326FA"/>
    <w:rsid w:val="597E44CA"/>
    <w:rsid w:val="598A2EE8"/>
    <w:rsid w:val="59BC3BBC"/>
    <w:rsid w:val="59F77630"/>
    <w:rsid w:val="5A023A77"/>
    <w:rsid w:val="5A3930A4"/>
    <w:rsid w:val="5A4711F8"/>
    <w:rsid w:val="5A5B2AD6"/>
    <w:rsid w:val="5AC97A40"/>
    <w:rsid w:val="5AD22D98"/>
    <w:rsid w:val="5B321A89"/>
    <w:rsid w:val="5B865931"/>
    <w:rsid w:val="5BB20A05"/>
    <w:rsid w:val="5BBE156E"/>
    <w:rsid w:val="5BC565B7"/>
    <w:rsid w:val="5BEB07AE"/>
    <w:rsid w:val="5C036F81"/>
    <w:rsid w:val="5C182A2D"/>
    <w:rsid w:val="5C205D85"/>
    <w:rsid w:val="5C2879BC"/>
    <w:rsid w:val="5C3213FC"/>
    <w:rsid w:val="5C45498B"/>
    <w:rsid w:val="5CA655D0"/>
    <w:rsid w:val="5CCA527B"/>
    <w:rsid w:val="5D157F72"/>
    <w:rsid w:val="5D335644"/>
    <w:rsid w:val="5D3E72C5"/>
    <w:rsid w:val="5D6A6D57"/>
    <w:rsid w:val="5D7C6E62"/>
    <w:rsid w:val="5DB176FC"/>
    <w:rsid w:val="5E0079D8"/>
    <w:rsid w:val="5E205DD0"/>
    <w:rsid w:val="5E47546D"/>
    <w:rsid w:val="5E7C12C6"/>
    <w:rsid w:val="5E9E38C2"/>
    <w:rsid w:val="5EC11CB3"/>
    <w:rsid w:val="5F125E59"/>
    <w:rsid w:val="5F2134A0"/>
    <w:rsid w:val="5F2B2A77"/>
    <w:rsid w:val="5F6D7533"/>
    <w:rsid w:val="5FB92779"/>
    <w:rsid w:val="5FD72BFF"/>
    <w:rsid w:val="5FDA624B"/>
    <w:rsid w:val="60207BA1"/>
    <w:rsid w:val="6022750D"/>
    <w:rsid w:val="603D6F06"/>
    <w:rsid w:val="60490A90"/>
    <w:rsid w:val="60634DD4"/>
    <w:rsid w:val="606D70BF"/>
    <w:rsid w:val="607B5C80"/>
    <w:rsid w:val="60B43FFA"/>
    <w:rsid w:val="60C018E5"/>
    <w:rsid w:val="60C969EB"/>
    <w:rsid w:val="60CE208E"/>
    <w:rsid w:val="611655F8"/>
    <w:rsid w:val="6124225F"/>
    <w:rsid w:val="613C71BD"/>
    <w:rsid w:val="615E79B8"/>
    <w:rsid w:val="61B42A5F"/>
    <w:rsid w:val="61B55B6C"/>
    <w:rsid w:val="61F347D7"/>
    <w:rsid w:val="6205143F"/>
    <w:rsid w:val="621E2CF8"/>
    <w:rsid w:val="62372EC9"/>
    <w:rsid w:val="62397BA1"/>
    <w:rsid w:val="62B23476"/>
    <w:rsid w:val="62B37A49"/>
    <w:rsid w:val="62C31218"/>
    <w:rsid w:val="62CC27C3"/>
    <w:rsid w:val="62F866F9"/>
    <w:rsid w:val="62FE406F"/>
    <w:rsid w:val="634A7AE7"/>
    <w:rsid w:val="63616A00"/>
    <w:rsid w:val="636C365E"/>
    <w:rsid w:val="638E6B70"/>
    <w:rsid w:val="63C811DC"/>
    <w:rsid w:val="63E1404C"/>
    <w:rsid w:val="63E81F8D"/>
    <w:rsid w:val="63F359B1"/>
    <w:rsid w:val="640229CB"/>
    <w:rsid w:val="640909F4"/>
    <w:rsid w:val="64354398"/>
    <w:rsid w:val="64363383"/>
    <w:rsid w:val="64381607"/>
    <w:rsid w:val="646C64AB"/>
    <w:rsid w:val="649062A6"/>
    <w:rsid w:val="649261A8"/>
    <w:rsid w:val="64A3219D"/>
    <w:rsid w:val="64BE25DF"/>
    <w:rsid w:val="64D30D4D"/>
    <w:rsid w:val="64D70FAB"/>
    <w:rsid w:val="64F8691F"/>
    <w:rsid w:val="650221B5"/>
    <w:rsid w:val="651915C4"/>
    <w:rsid w:val="65311A99"/>
    <w:rsid w:val="65377C67"/>
    <w:rsid w:val="653B778C"/>
    <w:rsid w:val="653F126A"/>
    <w:rsid w:val="65425942"/>
    <w:rsid w:val="65566374"/>
    <w:rsid w:val="657809E0"/>
    <w:rsid w:val="658D75EB"/>
    <w:rsid w:val="65957DE8"/>
    <w:rsid w:val="65B95A14"/>
    <w:rsid w:val="65DF280D"/>
    <w:rsid w:val="65E41BD1"/>
    <w:rsid w:val="65EF5170"/>
    <w:rsid w:val="660D61FD"/>
    <w:rsid w:val="662E109F"/>
    <w:rsid w:val="66501A87"/>
    <w:rsid w:val="6663343E"/>
    <w:rsid w:val="66BE2423"/>
    <w:rsid w:val="66E06074"/>
    <w:rsid w:val="66F422E8"/>
    <w:rsid w:val="67193AFD"/>
    <w:rsid w:val="671B7183"/>
    <w:rsid w:val="67417B1D"/>
    <w:rsid w:val="67922CCE"/>
    <w:rsid w:val="679F4BC8"/>
    <w:rsid w:val="67A76E70"/>
    <w:rsid w:val="67DA7730"/>
    <w:rsid w:val="67E41541"/>
    <w:rsid w:val="67F307F2"/>
    <w:rsid w:val="67F73E3E"/>
    <w:rsid w:val="682F4DF3"/>
    <w:rsid w:val="68775C83"/>
    <w:rsid w:val="687E2EE2"/>
    <w:rsid w:val="688A4CB2"/>
    <w:rsid w:val="688F344F"/>
    <w:rsid w:val="689A6A6B"/>
    <w:rsid w:val="68AA5354"/>
    <w:rsid w:val="68AB4C28"/>
    <w:rsid w:val="68B73A80"/>
    <w:rsid w:val="68C1269E"/>
    <w:rsid w:val="68CF4DBB"/>
    <w:rsid w:val="69325C11"/>
    <w:rsid w:val="69390486"/>
    <w:rsid w:val="693E47A0"/>
    <w:rsid w:val="694C2AB8"/>
    <w:rsid w:val="696F1EEA"/>
    <w:rsid w:val="697B7346"/>
    <w:rsid w:val="699B6A4B"/>
    <w:rsid w:val="69D04F91"/>
    <w:rsid w:val="69D65CD5"/>
    <w:rsid w:val="69D97FF4"/>
    <w:rsid w:val="6A1C5DDE"/>
    <w:rsid w:val="6A5512F0"/>
    <w:rsid w:val="6A723C50"/>
    <w:rsid w:val="6AA8007B"/>
    <w:rsid w:val="6AB870F5"/>
    <w:rsid w:val="6ADA3B71"/>
    <w:rsid w:val="6B077D22"/>
    <w:rsid w:val="6B121ACA"/>
    <w:rsid w:val="6B181CCD"/>
    <w:rsid w:val="6B4428BF"/>
    <w:rsid w:val="6B4F14A9"/>
    <w:rsid w:val="6B625A72"/>
    <w:rsid w:val="6B724087"/>
    <w:rsid w:val="6B7A4762"/>
    <w:rsid w:val="6B851761"/>
    <w:rsid w:val="6BA66041"/>
    <w:rsid w:val="6BAC2E4B"/>
    <w:rsid w:val="6BAE515B"/>
    <w:rsid w:val="6BCE135A"/>
    <w:rsid w:val="6BDF3567"/>
    <w:rsid w:val="6C3D370F"/>
    <w:rsid w:val="6C536E29"/>
    <w:rsid w:val="6C8D3425"/>
    <w:rsid w:val="6CB73B9C"/>
    <w:rsid w:val="6CCA7D73"/>
    <w:rsid w:val="6CD04C5E"/>
    <w:rsid w:val="6D0112BB"/>
    <w:rsid w:val="6D097228"/>
    <w:rsid w:val="6D201310"/>
    <w:rsid w:val="6D292840"/>
    <w:rsid w:val="6D561607"/>
    <w:rsid w:val="6D56343F"/>
    <w:rsid w:val="6D635AD2"/>
    <w:rsid w:val="6D6E47A0"/>
    <w:rsid w:val="6D7537E7"/>
    <w:rsid w:val="6D813523"/>
    <w:rsid w:val="6D834A9E"/>
    <w:rsid w:val="6DAE3DEF"/>
    <w:rsid w:val="6DAF6F69"/>
    <w:rsid w:val="6DB03BE5"/>
    <w:rsid w:val="6DC76061"/>
    <w:rsid w:val="6DD62748"/>
    <w:rsid w:val="6E050377"/>
    <w:rsid w:val="6E3D27C7"/>
    <w:rsid w:val="6E4475F4"/>
    <w:rsid w:val="6E7066F8"/>
    <w:rsid w:val="6E7855AD"/>
    <w:rsid w:val="6E7B2AB5"/>
    <w:rsid w:val="6E852E6A"/>
    <w:rsid w:val="6EC66007"/>
    <w:rsid w:val="6F282B2F"/>
    <w:rsid w:val="6F3609BA"/>
    <w:rsid w:val="6F4D4C8B"/>
    <w:rsid w:val="6F4D6A39"/>
    <w:rsid w:val="6F8D4F00"/>
    <w:rsid w:val="6FA56875"/>
    <w:rsid w:val="6FB865A9"/>
    <w:rsid w:val="6FB93AE4"/>
    <w:rsid w:val="6FBE16E5"/>
    <w:rsid w:val="6FC62348"/>
    <w:rsid w:val="6FE67EE6"/>
    <w:rsid w:val="70155806"/>
    <w:rsid w:val="70253245"/>
    <w:rsid w:val="7064228D"/>
    <w:rsid w:val="709366CE"/>
    <w:rsid w:val="70A365CB"/>
    <w:rsid w:val="70F877D6"/>
    <w:rsid w:val="70F955B3"/>
    <w:rsid w:val="71265794"/>
    <w:rsid w:val="714803CE"/>
    <w:rsid w:val="714F6A99"/>
    <w:rsid w:val="71542301"/>
    <w:rsid w:val="715E6CDC"/>
    <w:rsid w:val="71662034"/>
    <w:rsid w:val="717D69EE"/>
    <w:rsid w:val="719E700A"/>
    <w:rsid w:val="71A64371"/>
    <w:rsid w:val="71ED1E0E"/>
    <w:rsid w:val="71EE29AA"/>
    <w:rsid w:val="720E4FB6"/>
    <w:rsid w:val="722532D7"/>
    <w:rsid w:val="72334C5C"/>
    <w:rsid w:val="72987FCC"/>
    <w:rsid w:val="72A2709C"/>
    <w:rsid w:val="72B22D73"/>
    <w:rsid w:val="72D55DAC"/>
    <w:rsid w:val="730739FC"/>
    <w:rsid w:val="730F2605"/>
    <w:rsid w:val="732C7493"/>
    <w:rsid w:val="736904A0"/>
    <w:rsid w:val="738642C8"/>
    <w:rsid w:val="739015EB"/>
    <w:rsid w:val="739630F7"/>
    <w:rsid w:val="73C02183"/>
    <w:rsid w:val="73C11DCE"/>
    <w:rsid w:val="73C94792"/>
    <w:rsid w:val="73D019E7"/>
    <w:rsid w:val="74042666"/>
    <w:rsid w:val="742A379C"/>
    <w:rsid w:val="743E2DF5"/>
    <w:rsid w:val="74503971"/>
    <w:rsid w:val="74600FBD"/>
    <w:rsid w:val="747150FF"/>
    <w:rsid w:val="749E60F0"/>
    <w:rsid w:val="74B84955"/>
    <w:rsid w:val="74D419AE"/>
    <w:rsid w:val="74E97204"/>
    <w:rsid w:val="74F92FAC"/>
    <w:rsid w:val="752B5127"/>
    <w:rsid w:val="75327947"/>
    <w:rsid w:val="755A1EB0"/>
    <w:rsid w:val="755C34FE"/>
    <w:rsid w:val="756F3599"/>
    <w:rsid w:val="75A32674"/>
    <w:rsid w:val="75B90985"/>
    <w:rsid w:val="75D07542"/>
    <w:rsid w:val="763D75C6"/>
    <w:rsid w:val="76466E44"/>
    <w:rsid w:val="766823AB"/>
    <w:rsid w:val="766B4E49"/>
    <w:rsid w:val="766E1439"/>
    <w:rsid w:val="76A057F5"/>
    <w:rsid w:val="76C935FD"/>
    <w:rsid w:val="76CD220E"/>
    <w:rsid w:val="76E557A9"/>
    <w:rsid w:val="76F37EC6"/>
    <w:rsid w:val="76FF2378"/>
    <w:rsid w:val="77277B70"/>
    <w:rsid w:val="779B0486"/>
    <w:rsid w:val="779D3905"/>
    <w:rsid w:val="77CD0717"/>
    <w:rsid w:val="77D82939"/>
    <w:rsid w:val="77F739E6"/>
    <w:rsid w:val="77FE6B23"/>
    <w:rsid w:val="784F55D0"/>
    <w:rsid w:val="7857513A"/>
    <w:rsid w:val="78746ED0"/>
    <w:rsid w:val="788751DE"/>
    <w:rsid w:val="78B915C0"/>
    <w:rsid w:val="78C16B71"/>
    <w:rsid w:val="78F62113"/>
    <w:rsid w:val="78FD7415"/>
    <w:rsid w:val="79280869"/>
    <w:rsid w:val="794E0BF1"/>
    <w:rsid w:val="79607369"/>
    <w:rsid w:val="796B1089"/>
    <w:rsid w:val="79752037"/>
    <w:rsid w:val="7976118C"/>
    <w:rsid w:val="79A53144"/>
    <w:rsid w:val="79E2385A"/>
    <w:rsid w:val="7A06134D"/>
    <w:rsid w:val="7A1A0E54"/>
    <w:rsid w:val="7A53759E"/>
    <w:rsid w:val="7A6E1FE6"/>
    <w:rsid w:val="7AAC7F07"/>
    <w:rsid w:val="7AC924D5"/>
    <w:rsid w:val="7B0B5DB0"/>
    <w:rsid w:val="7B0F54EB"/>
    <w:rsid w:val="7B5A6766"/>
    <w:rsid w:val="7B7E7FAD"/>
    <w:rsid w:val="7B980B47"/>
    <w:rsid w:val="7BE129E3"/>
    <w:rsid w:val="7C1032C9"/>
    <w:rsid w:val="7C15268D"/>
    <w:rsid w:val="7C1F75C5"/>
    <w:rsid w:val="7C2226EA"/>
    <w:rsid w:val="7C6E719F"/>
    <w:rsid w:val="7C78583C"/>
    <w:rsid w:val="7CA665CE"/>
    <w:rsid w:val="7CBA4FE2"/>
    <w:rsid w:val="7CC42BC9"/>
    <w:rsid w:val="7CC9670B"/>
    <w:rsid w:val="7CEF4DF9"/>
    <w:rsid w:val="7CF20C20"/>
    <w:rsid w:val="7CF6426C"/>
    <w:rsid w:val="7D212077"/>
    <w:rsid w:val="7D292894"/>
    <w:rsid w:val="7D80447E"/>
    <w:rsid w:val="7D824421"/>
    <w:rsid w:val="7D8244FB"/>
    <w:rsid w:val="7DCC63DC"/>
    <w:rsid w:val="7DD87E16"/>
    <w:rsid w:val="7DF32EA2"/>
    <w:rsid w:val="7DF7459F"/>
    <w:rsid w:val="7E144D2B"/>
    <w:rsid w:val="7E332FD0"/>
    <w:rsid w:val="7E37386E"/>
    <w:rsid w:val="7E3808B5"/>
    <w:rsid w:val="7EC5205D"/>
    <w:rsid w:val="7ECA3C35"/>
    <w:rsid w:val="7ECF2FC7"/>
    <w:rsid w:val="7F4D213E"/>
    <w:rsid w:val="7F7F6589"/>
    <w:rsid w:val="7FA52933"/>
    <w:rsid w:val="7FA70ACA"/>
    <w:rsid w:val="7FD10FC1"/>
    <w:rsid w:val="7FE448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numPr>
        <w:ilvl w:val="3"/>
        <w:numId w:val="1"/>
      </w:numPr>
      <w:spacing w:before="280" w:after="290" w:line="376" w:lineRule="auto"/>
      <w:outlineLvl w:val="3"/>
    </w:pPr>
    <w:rPr>
      <w:rFonts w:ascii="仿宋" w:hAnsi="仿宋" w:eastAsia="仿宋"/>
      <w:b/>
      <w:bCs/>
      <w:sz w:val="28"/>
      <w:szCs w:val="28"/>
    </w:rPr>
  </w:style>
  <w:style w:type="paragraph" w:styleId="7">
    <w:name w:val="heading 5"/>
    <w:basedOn w:val="1"/>
    <w:next w:val="1"/>
    <w:qFormat/>
    <w:uiPriority w:val="9"/>
    <w:pPr>
      <w:keepNext/>
      <w:keepLines/>
      <w:spacing w:before="280" w:after="290" w:line="376" w:lineRule="auto"/>
      <w:outlineLvl w:val="4"/>
    </w:pPr>
    <w:rPr>
      <w:b/>
      <w:bCs/>
      <w:sz w:val="28"/>
      <w:szCs w:val="28"/>
    </w:rPr>
  </w:style>
  <w:style w:type="character" w:default="1" w:styleId="25">
    <w:name w:val="Default Paragraph Font"/>
    <w:semiHidden/>
    <w:uiPriority w:val="0"/>
  </w:style>
  <w:style w:type="table" w:default="1" w:styleId="23">
    <w:name w:val="Normal Table"/>
    <w:semiHidden/>
    <w:qFormat/>
    <w:uiPriority w:val="0"/>
    <w:tblPr>
      <w:tblStyle w:val="23"/>
      <w:tblCellMar>
        <w:top w:w="0" w:type="dxa"/>
        <w:left w:w="108" w:type="dxa"/>
        <w:bottom w:w="0" w:type="dxa"/>
        <w:right w:w="108" w:type="dxa"/>
      </w:tblCellMar>
    </w:tblPr>
  </w:style>
  <w:style w:type="paragraph" w:styleId="2">
    <w:name w:val="Body Text"/>
    <w:basedOn w:val="1"/>
    <w:next w:val="1"/>
    <w:uiPriority w:val="0"/>
    <w:pPr>
      <w:spacing w:after="120" w:afterLines="0"/>
    </w:pPr>
    <w:rPr>
      <w:kern w:val="0"/>
      <w:sz w:val="20"/>
    </w:rPr>
  </w:style>
  <w:style w:type="paragraph" w:styleId="8">
    <w:name w:val="table of authorities"/>
    <w:basedOn w:val="1"/>
    <w:next w:val="1"/>
    <w:qFormat/>
    <w:uiPriority w:val="0"/>
    <w:pPr>
      <w:keepNext w:val="0"/>
      <w:keepLines w:val="0"/>
      <w:widowControl w:val="0"/>
      <w:suppressLineNumbers w:val="0"/>
      <w:spacing w:before="0" w:beforeAutospacing="0" w:after="0" w:afterAutospacing="0"/>
      <w:ind w:left="420" w:leftChars="200" w:right="0"/>
      <w:jc w:val="both"/>
    </w:pPr>
    <w:rPr>
      <w:rFonts w:hint="default" w:ascii="Calibri" w:hAnsi="Calibri" w:eastAsia="宋体" w:cs="Times New Roman"/>
      <w:kern w:val="2"/>
      <w:sz w:val="21"/>
      <w:szCs w:val="24"/>
      <w:lang w:val="en-US" w:eastAsia="zh-CN" w:bidi="ar"/>
    </w:rPr>
  </w:style>
  <w:style w:type="paragraph" w:styleId="9">
    <w:name w:val="Normal Indent"/>
    <w:basedOn w:val="1"/>
    <w:qFormat/>
    <w:uiPriority w:val="0"/>
    <w:pPr>
      <w:ind w:firstLine="420" w:firstLineChars="200"/>
    </w:pPr>
  </w:style>
  <w:style w:type="paragraph" w:styleId="10">
    <w:name w:val="Body Text Indent"/>
    <w:basedOn w:val="1"/>
    <w:qFormat/>
    <w:uiPriority w:val="0"/>
    <w:pPr>
      <w:ind w:left="199" w:leftChars="95"/>
    </w:pPr>
    <w:rPr>
      <w:sz w:val="32"/>
      <w:szCs w:val="32"/>
    </w:rPr>
  </w:style>
  <w:style w:type="paragraph" w:styleId="11">
    <w:name w:val="Plain Text"/>
    <w:basedOn w:val="1"/>
    <w:qFormat/>
    <w:uiPriority w:val="99"/>
    <w:rPr>
      <w:rFonts w:ascii="宋体" w:hAnsi="Courier New" w:cs="Courier New"/>
      <w:szCs w:val="21"/>
    </w:rPr>
  </w:style>
  <w:style w:type="paragraph" w:styleId="12">
    <w:name w:val="Date"/>
    <w:basedOn w:val="1"/>
    <w:next w:val="1"/>
    <w:qFormat/>
    <w:uiPriority w:val="0"/>
    <w:rPr>
      <w:szCs w:val="20"/>
    </w:rPr>
  </w:style>
  <w:style w:type="paragraph" w:styleId="13">
    <w:name w:val="footer"/>
    <w:basedOn w:val="1"/>
    <w:uiPriority w:val="99"/>
    <w:pPr>
      <w:tabs>
        <w:tab w:val="center" w:pos="4153"/>
        <w:tab w:val="right" w:pos="8306"/>
      </w:tabs>
      <w:snapToGrid w:val="0"/>
      <w:jc w:val="left"/>
    </w:pPr>
    <w:rPr>
      <w:sz w:val="18"/>
      <w:szCs w:val="18"/>
    </w:rPr>
  </w:style>
  <w:style w:type="paragraph" w:styleId="14">
    <w:name w:val="envelope return"/>
    <w:basedOn w:val="1"/>
    <w:unhideWhenUsed/>
    <w:qFormat/>
    <w:uiPriority w:val="99"/>
    <w:pPr>
      <w:snapToGrid w:val="0"/>
    </w:pPr>
    <w:rPr>
      <w:rFonts w:ascii="Arial" w:hAnsi="Arial"/>
    </w:rPr>
  </w:style>
  <w:style w:type="paragraph" w:styleId="1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18">
    <w:name w:val="HTML Preformatted"/>
    <w:basedOn w:val="1"/>
    <w:next w:val="1"/>
    <w:qFormat/>
    <w:uiPriority w:val="99"/>
    <w:rPr>
      <w:rFonts w:ascii="Courier New" w:hAnsi="Courier New"/>
      <w:sz w:val="20"/>
    </w:rPr>
  </w:style>
  <w:style w:type="paragraph" w:styleId="19">
    <w:name w:val="Normal (Web)"/>
    <w:basedOn w:val="1"/>
    <w:uiPriority w:val="0"/>
    <w:pPr>
      <w:spacing w:before="100" w:beforeAutospacing="1" w:after="100" w:afterAutospacing="1"/>
      <w:ind w:left="0" w:right="0"/>
      <w:jc w:val="left"/>
    </w:pPr>
    <w:rPr>
      <w:kern w:val="0"/>
      <w:sz w:val="24"/>
      <w:lang w:val="en-US" w:eastAsia="zh-CN" w:bidi="ar"/>
    </w:rPr>
  </w:style>
  <w:style w:type="paragraph" w:styleId="20">
    <w:name w:val="Title"/>
    <w:basedOn w:val="1"/>
    <w:next w:val="1"/>
    <w:qFormat/>
    <w:uiPriority w:val="0"/>
    <w:pPr>
      <w:spacing w:before="240" w:after="60"/>
      <w:jc w:val="center"/>
      <w:outlineLvl w:val="0"/>
    </w:pPr>
    <w:rPr>
      <w:rFonts w:ascii="Arial" w:hAnsi="Arial" w:cs="Arial"/>
      <w:b/>
      <w:bCs/>
      <w:sz w:val="32"/>
      <w:szCs w:val="32"/>
    </w:rPr>
  </w:style>
  <w:style w:type="paragraph" w:styleId="21">
    <w:name w:val="Body Text First Indent"/>
    <w:basedOn w:val="2"/>
    <w:qFormat/>
    <w:uiPriority w:val="0"/>
    <w:pPr>
      <w:widowControl w:val="0"/>
      <w:adjustRightInd w:val="0"/>
      <w:snapToGrid w:val="0"/>
      <w:spacing w:after="120" w:afterLines="0" w:afterAutospacing="0" w:line="400" w:lineRule="exact"/>
      <w:ind w:firstLine="510"/>
      <w:jc w:val="both"/>
    </w:pPr>
    <w:rPr>
      <w:kern w:val="2"/>
      <w:sz w:val="24"/>
    </w:rPr>
  </w:style>
  <w:style w:type="paragraph" w:styleId="22">
    <w:name w:val="Body Text First Indent 2"/>
    <w:basedOn w:val="10"/>
    <w:qFormat/>
    <w:uiPriority w:val="0"/>
    <w:pPr>
      <w:ind w:firstLine="420" w:firstLineChars="200"/>
    </w:pPr>
  </w:style>
  <w:style w:type="table" w:styleId="24">
    <w:name w:val="Table Grid"/>
    <w:basedOn w:val="23"/>
    <w:qFormat/>
    <w:uiPriority w:val="0"/>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page number"/>
    <w:basedOn w:val="25"/>
    <w:uiPriority w:val="0"/>
  </w:style>
  <w:style w:type="character" w:styleId="28">
    <w:name w:val="FollowedHyperlink"/>
    <w:basedOn w:val="25"/>
    <w:uiPriority w:val="0"/>
    <w:rPr>
      <w:rFonts w:hint="eastAsia" w:ascii="微软雅黑" w:hAnsi="微软雅黑" w:eastAsia="微软雅黑" w:cs="微软雅黑"/>
      <w:color w:val="02396F"/>
      <w:u w:val="single"/>
    </w:rPr>
  </w:style>
  <w:style w:type="character" w:styleId="29">
    <w:name w:val="Hyperlink"/>
    <w:basedOn w:val="25"/>
    <w:qFormat/>
    <w:uiPriority w:val="99"/>
    <w:rPr>
      <w:rFonts w:hint="eastAsia" w:ascii="微软雅黑" w:hAnsi="微软雅黑" w:eastAsia="微软雅黑" w:cs="微软雅黑"/>
      <w:color w:val="02396F"/>
      <w:u w:val="single"/>
    </w:rPr>
  </w:style>
  <w:style w:type="paragraph" w:customStyle="1" w:styleId="30">
    <w:name w:val="样式 首行缩进:  2 字符"/>
    <w:basedOn w:val="1"/>
    <w:qFormat/>
    <w:uiPriority w:val="0"/>
    <w:pPr>
      <w:spacing w:line="480" w:lineRule="exact"/>
      <w:ind w:firstLine="510"/>
    </w:pPr>
    <w:rPr>
      <w:rFonts w:cs="宋体"/>
      <w:sz w:val="28"/>
      <w:szCs w:val="20"/>
    </w:rPr>
  </w:style>
  <w:style w:type="paragraph" w:customStyle="1" w:styleId="31">
    <w:name w:val="_Style 1"/>
    <w:next w:val="1"/>
    <w:qFormat/>
    <w:uiPriority w:val="39"/>
    <w:pPr>
      <w:wordWrap w:val="0"/>
    </w:pPr>
    <w:rPr>
      <w:rFonts w:ascii="Times New Roman" w:hAnsi="Times New Roman" w:eastAsia="宋体" w:cs="Times New Roman"/>
      <w:sz w:val="32"/>
      <w:lang w:val="en-US" w:eastAsia="zh-CN" w:bidi="ar-SA"/>
    </w:rPr>
  </w:style>
  <w:style w:type="paragraph" w:customStyle="1" w:styleId="32">
    <w:name w:val="Style1"/>
    <w:basedOn w:val="1"/>
    <w:uiPriority w:val="0"/>
    <w:pPr>
      <w:keepNext w:val="0"/>
      <w:keepLines w:val="0"/>
      <w:widowControl w:val="0"/>
      <w:suppressLineNumbers w:val="0"/>
      <w:tabs>
        <w:tab w:val="left" w:pos="-720"/>
      </w:tabs>
      <w:spacing w:before="0" w:beforeAutospacing="0" w:after="120" w:afterAutospacing="0"/>
      <w:ind w:left="0" w:right="0"/>
      <w:jc w:val="both"/>
    </w:pPr>
    <w:rPr>
      <w:rFonts w:hint="default" w:ascii="Times New Roman" w:hAnsi="Times New Roman" w:eastAsia="宋体" w:cs="Times New Roman"/>
      <w:spacing w:val="-3"/>
      <w:kern w:val="2"/>
      <w:sz w:val="24"/>
      <w:szCs w:val="20"/>
      <w:lang w:val="en-US" w:eastAsia="zh-CN" w:bidi="ar"/>
    </w:rPr>
  </w:style>
  <w:style w:type="paragraph" w:customStyle="1" w:styleId="33">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34">
    <w:name w:val="Body Text Indent1"/>
    <w:basedOn w:val="1"/>
    <w:qFormat/>
    <w:uiPriority w:val="0"/>
    <w:pPr>
      <w:spacing w:after="120"/>
      <w:ind w:left="420" w:leftChars="200"/>
    </w:pPr>
  </w:style>
  <w:style w:type="paragraph" w:customStyle="1" w:styleId="35">
    <w:name w:val="Body Text First Indent 21"/>
    <w:basedOn w:val="34"/>
    <w:qFormat/>
    <w:uiPriority w:val="0"/>
    <w:pPr>
      <w:ind w:firstLine="420" w:firstLineChars="200"/>
    </w:pPr>
  </w:style>
  <w:style w:type="paragraph" w:customStyle="1" w:styleId="36">
    <w:name w:val="样式 标题 3 + (中文) 黑体 小四 非加粗 段前: 7.8 磅 段后: 0 磅 行距: 固定值 20 磅"/>
    <w:basedOn w:val="5"/>
    <w:uiPriority w:val="0"/>
    <w:pPr>
      <w:spacing w:before="0" w:after="0" w:line="400" w:lineRule="exact"/>
    </w:pPr>
    <w:rPr>
      <w:rFonts w:eastAsia="黑体" w:cs="宋体"/>
      <w:b w:val="0"/>
      <w:bCs w:val="0"/>
      <w:sz w:val="24"/>
      <w:szCs w:val="20"/>
    </w:rPr>
  </w:style>
  <w:style w:type="paragraph" w:customStyle="1" w:styleId="37">
    <w:name w:val="样式"/>
    <w:uiPriority w:val="0"/>
    <w:pPr>
      <w:widowControl w:val="0"/>
      <w:autoSpaceDE w:val="0"/>
      <w:autoSpaceDN w:val="0"/>
      <w:adjustRightInd w:val="0"/>
    </w:pPr>
    <w:rPr>
      <w:sz w:val="24"/>
      <w:lang w:val="en-US" w:eastAsia="zh-CN" w:bidi="ar-SA"/>
    </w:rPr>
  </w:style>
  <w:style w:type="paragraph" w:customStyle="1" w:styleId="38">
    <w:name w:val="样式1"/>
    <w:basedOn w:val="1"/>
    <w:qFormat/>
    <w:uiPriority w:val="0"/>
    <w:pPr>
      <w:keepNext w:val="0"/>
      <w:keepLines w:val="0"/>
      <w:widowControl w:val="0"/>
      <w:suppressLineNumbers w:val="0"/>
      <w:adjustRightInd w:val="0"/>
      <w:spacing w:before="0" w:beforeAutospacing="0" w:after="0" w:afterAutospacing="0"/>
      <w:ind w:left="0" w:right="0"/>
      <w:jc w:val="both"/>
    </w:pPr>
    <w:rPr>
      <w:rFonts w:hint="eastAsia" w:ascii="宋体" w:hAnsi="宋体" w:eastAsia="宋体" w:cs="Times New Roman"/>
      <w:kern w:val="0"/>
      <w:sz w:val="21"/>
      <w:szCs w:val="21"/>
      <w:lang w:val="en-US" w:eastAsia="zh-CN" w:bidi="ar"/>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40">
    <w:name w:val="gjfg"/>
    <w:basedOn w:val="25"/>
    <w:uiPriority w:val="0"/>
  </w:style>
  <w:style w:type="character" w:customStyle="1" w:styleId="41">
    <w:name w:val="redfilefwwh"/>
    <w:basedOn w:val="25"/>
    <w:uiPriority w:val="0"/>
    <w:rPr>
      <w:color w:val="BA2636"/>
      <w:sz w:val="18"/>
      <w:szCs w:val="18"/>
    </w:rPr>
  </w:style>
  <w:style w:type="character" w:customStyle="1" w:styleId="42">
    <w:name w:val="cfdate"/>
    <w:basedOn w:val="25"/>
    <w:uiPriority w:val="0"/>
    <w:rPr>
      <w:color w:val="333333"/>
      <w:sz w:val="18"/>
      <w:szCs w:val="18"/>
    </w:rPr>
  </w:style>
  <w:style w:type="character" w:customStyle="1" w:styleId="43">
    <w:name w:val="displayarti"/>
    <w:basedOn w:val="25"/>
    <w:uiPriority w:val="0"/>
    <w:rPr>
      <w:color w:val="FFFFFF"/>
      <w:shd w:val="clear" w:color="auto" w:fill="A00000"/>
    </w:rPr>
  </w:style>
  <w:style w:type="character" w:customStyle="1" w:styleId="44">
    <w:name w:val="prev"/>
    <w:basedOn w:val="25"/>
    <w:uiPriority w:val="0"/>
    <w:rPr>
      <w:rFonts w:ascii="微软雅黑" w:hAnsi="微软雅黑" w:eastAsia="微软雅黑" w:cs="微软雅黑"/>
      <w:sz w:val="21"/>
      <w:szCs w:val="21"/>
    </w:rPr>
  </w:style>
  <w:style w:type="character" w:customStyle="1" w:styleId="45">
    <w:name w:val="prev1"/>
    <w:basedOn w:val="25"/>
    <w:uiPriority w:val="0"/>
    <w:rPr>
      <w:color w:val="888888"/>
    </w:rPr>
  </w:style>
  <w:style w:type="character" w:customStyle="1" w:styleId="46">
    <w:name w:val="next2"/>
    <w:basedOn w:val="25"/>
    <w:uiPriority w:val="0"/>
    <w:rPr>
      <w:rFonts w:hint="eastAsia" w:ascii="微软雅黑" w:hAnsi="微软雅黑" w:eastAsia="微软雅黑" w:cs="微软雅黑"/>
      <w:sz w:val="21"/>
      <w:szCs w:val="21"/>
    </w:rPr>
  </w:style>
  <w:style w:type="character" w:customStyle="1" w:styleId="47">
    <w:name w:val="next3"/>
    <w:basedOn w:val="25"/>
    <w:uiPriority w:val="0"/>
    <w:rPr>
      <w:color w:val="888888"/>
    </w:rPr>
  </w:style>
  <w:style w:type="character" w:customStyle="1" w:styleId="48">
    <w:name w:val="redfilenumber"/>
    <w:basedOn w:val="25"/>
    <w:uiPriority w:val="0"/>
    <w:rPr>
      <w:color w:val="BA2636"/>
      <w:sz w:val="18"/>
      <w:szCs w:val="18"/>
    </w:rPr>
  </w:style>
  <w:style w:type="character" w:customStyle="1" w:styleId="49">
    <w:name w:val="qxdate"/>
    <w:basedOn w:val="25"/>
    <w:uiPriority w:val="0"/>
    <w:rPr>
      <w:color w:val="333333"/>
      <w:sz w:val="18"/>
      <w:szCs w:val="18"/>
    </w:rPr>
  </w:style>
  <w:style w:type="character" w:customStyle="1" w:styleId="50">
    <w:name w:val="prev2"/>
    <w:basedOn w:val="25"/>
    <w:uiPriority w:val="0"/>
    <w:rPr>
      <w:color w:val="888888"/>
    </w:rPr>
  </w:style>
  <w:style w:type="character" w:customStyle="1" w:styleId="51">
    <w:name w:val="prev3"/>
    <w:basedOn w:val="25"/>
    <w:uiPriority w:val="0"/>
    <w:rPr>
      <w:rFonts w:ascii="微软雅黑" w:hAnsi="微软雅黑" w:eastAsia="微软雅黑" w:cs="微软雅黑"/>
      <w:sz w:val="21"/>
      <w:szCs w:val="21"/>
    </w:rPr>
  </w:style>
  <w:style w:type="paragraph" w:customStyle="1" w:styleId="52">
    <w:name w:val="样式 正文（首行缩进两字） + 宋体 小四"/>
    <w:basedOn w:val="9"/>
    <w:qFormat/>
    <w:uiPriority w:val="0"/>
    <w:pPr>
      <w:adjustRightInd/>
      <w:spacing w:line="100" w:lineRule="atLeast"/>
      <w:ind w:firstLine="614" w:firstLineChars="192"/>
      <w:textAlignment w:val="auto"/>
    </w:pPr>
    <w:rPr>
      <w:rFonts w:ascii="仿宋_GB2312" w:hAnsi="宋体" w:eastAsia="仿宋_GB2312"/>
      <w:kern w:val="2"/>
      <w:sz w:val="32"/>
    </w:rPr>
  </w:style>
  <w:style w:type="character" w:customStyle="1" w:styleId="53">
    <w:name w:val="next"/>
    <w:basedOn w:val="25"/>
    <w:uiPriority w:val="0"/>
    <w:rPr>
      <w:rFonts w:hint="eastAsia" w:ascii="微软雅黑" w:hAnsi="微软雅黑" w:eastAsia="微软雅黑" w:cs="微软雅黑"/>
      <w:sz w:val="21"/>
      <w:szCs w:val="21"/>
    </w:rPr>
  </w:style>
  <w:style w:type="character" w:customStyle="1" w:styleId="54">
    <w:name w:val="next1"/>
    <w:basedOn w:val="25"/>
    <w:uiPriority w:val="0"/>
    <w:rPr>
      <w:color w:val="888888"/>
    </w:rPr>
  </w:style>
  <w:style w:type="paragraph" w:customStyle="1" w:styleId="55">
    <w:name w:val="WPSOffice手动目录 1"/>
    <w:uiPriority w:val="0"/>
    <w:pPr>
      <w:ind w:leftChars="0"/>
    </w:pPr>
    <w:rPr>
      <w:sz w:val="20"/>
      <w:szCs w:val="20"/>
    </w:rPr>
  </w:style>
  <w:style w:type="paragraph" w:customStyle="1" w:styleId="5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7">
    <w:name w:val="列出段落1"/>
    <w:basedOn w:val="1"/>
    <w:qFormat/>
    <w:uiPriority w:val="0"/>
    <w:pPr>
      <w:ind w:firstLine="420" w:firstLineChars="200"/>
    </w:pPr>
    <w:rPr>
      <w:szCs w:val="21"/>
    </w:rPr>
  </w:style>
  <w:style w:type="paragraph" w:customStyle="1" w:styleId="58">
    <w:name w:val="表格文字"/>
    <w:basedOn w:val="1"/>
    <w:qFormat/>
    <w:uiPriority w:val="0"/>
    <w:pPr>
      <w:spacing w:before="25" w:after="25" w:line="240" w:lineRule="auto"/>
      <w:ind w:firstLine="0"/>
      <w:jc w:val="left"/>
    </w:pPr>
    <w:rPr>
      <w:bCs/>
      <w:spacing w:val="10"/>
      <w:kern w:val="0"/>
      <w:sz w:val="24"/>
    </w:rPr>
  </w:style>
  <w:style w:type="character" w:customStyle="1" w:styleId="59">
    <w:name w:val="font11"/>
    <w:basedOn w:val="25"/>
    <w:uiPriority w:val="0"/>
    <w:rPr>
      <w:rFonts w:hint="eastAsia" w:ascii="宋体" w:hAnsi="宋体" w:eastAsia="宋体" w:cs="宋体"/>
      <w:color w:val="000000"/>
      <w:sz w:val="18"/>
      <w:szCs w:val="18"/>
      <w:u w:val="none"/>
    </w:rPr>
  </w:style>
  <w:style w:type="character" w:customStyle="1" w:styleId="60">
    <w:name w:val="font31"/>
    <w:basedOn w:val="25"/>
    <w:uiPriority w:val="0"/>
    <w:rPr>
      <w:rFonts w:hint="eastAsia" w:ascii="宋体" w:hAnsi="宋体" w:eastAsia="宋体" w:cs="宋体"/>
      <w:b/>
      <w:bCs/>
      <w:color w:val="000000"/>
      <w:sz w:val="24"/>
      <w:szCs w:val="24"/>
      <w:u w:val="none"/>
    </w:rPr>
  </w:style>
  <w:style w:type="character" w:customStyle="1" w:styleId="61">
    <w:name w:val="font21"/>
    <w:basedOn w:val="25"/>
    <w:uiPriority w:val="0"/>
    <w:rPr>
      <w:rFonts w:hint="eastAsia" w:ascii="宋体" w:hAnsi="宋体" w:eastAsia="宋体" w:cs="宋体"/>
      <w:b/>
      <w:bCs/>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46</Pages>
  <Words>18056</Words>
  <Characters>18995</Characters>
  <Lines>203</Lines>
  <Paragraphs>57</Paragraphs>
  <TotalTime>12</TotalTime>
  <ScaleCrop>false</ScaleCrop>
  <LinksUpToDate>false</LinksUpToDate>
  <CharactersWithSpaces>20470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绿水青山</cp:lastModifiedBy>
  <cp:lastPrinted>2024-10-10T09:23:40Z</cp:lastPrinted>
  <dcterms:modified xsi:type="dcterms:W3CDTF">2024-10-11T03:20:02Z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3B7BB9145146463F98965320E4FBA33B_13</vt:lpwstr>
  </property>
</Properties>
</file>